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D66" w:rsidRDefault="00B12D66" w:rsidP="00B12D66">
      <w:pPr>
        <w:spacing w:after="0" w:line="240" w:lineRule="auto"/>
        <w:ind w:right="-1" w:firstLine="709"/>
        <w:jc w:val="both"/>
        <w:rPr>
          <w:rFonts w:ascii="Times New Roman" w:hAnsi="Times New Roman"/>
          <w:sz w:val="24"/>
          <w:szCs w:val="24"/>
        </w:rPr>
      </w:pPr>
      <w:r>
        <w:rPr>
          <w:rFonts w:ascii="Times New Roman" w:hAnsi="Times New Roman"/>
          <w:sz w:val="24"/>
          <w:szCs w:val="24"/>
        </w:rPr>
        <w:t>Фрагмент правил землепользования и застройки Молдаванского сельского поселения, утвержденных решением Совета Молдаванского сельского поселения от 29.12.2012 г. № 174 (в редакции от 21.12.2022 г. № 282).</w:t>
      </w:r>
    </w:p>
    <w:p w:rsidR="00B12D66" w:rsidRDefault="00B12D66" w:rsidP="00B12D66">
      <w:pPr>
        <w:widowControl w:val="0"/>
        <w:overflowPunct w:val="0"/>
        <w:autoSpaceDE w:val="0"/>
        <w:autoSpaceDN w:val="0"/>
        <w:adjustRightInd w:val="0"/>
        <w:spacing w:after="0" w:line="240" w:lineRule="auto"/>
        <w:ind w:firstLine="426"/>
        <w:jc w:val="both"/>
        <w:outlineLvl w:val="0"/>
        <w:rPr>
          <w:rFonts w:ascii="Times New Roman" w:eastAsia="SimSun" w:hAnsi="Times New Roman"/>
          <w:b/>
          <w:bCs/>
          <w:color w:val="000000"/>
          <w:sz w:val="20"/>
          <w:szCs w:val="20"/>
          <w:lang w:eastAsia="zh-CN"/>
        </w:rPr>
      </w:pPr>
      <w:r>
        <w:rPr>
          <w:rFonts w:ascii="Times New Roman" w:eastAsia="SimSun" w:hAnsi="Times New Roman"/>
          <w:b/>
          <w:bCs/>
          <w:color w:val="000000"/>
          <w:sz w:val="20"/>
          <w:szCs w:val="20"/>
          <w:lang w:eastAsia="zh-CN"/>
        </w:rPr>
        <w:t>Статья 32.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rsidR="00B12D66" w:rsidRDefault="00B12D66" w:rsidP="00B12D66">
      <w:pPr>
        <w:widowControl w:val="0"/>
        <w:tabs>
          <w:tab w:val="left" w:pos="1260"/>
        </w:tabs>
        <w:overflowPunct w:val="0"/>
        <w:autoSpaceDE w:val="0"/>
        <w:autoSpaceDN w:val="0"/>
        <w:adjustRightInd w:val="0"/>
        <w:spacing w:after="0" w:line="240" w:lineRule="auto"/>
        <w:ind w:firstLine="284"/>
        <w:jc w:val="center"/>
        <w:outlineLvl w:val="0"/>
        <w:rPr>
          <w:rFonts w:ascii="Times New Roman" w:eastAsia="SimSun" w:hAnsi="Times New Roman"/>
          <w:b/>
          <w:color w:val="000000"/>
          <w:sz w:val="24"/>
          <w:szCs w:val="24"/>
          <w:u w:val="single"/>
          <w:lang w:eastAsia="zh-CN"/>
        </w:rPr>
      </w:pPr>
    </w:p>
    <w:p w:rsidR="00B12D66" w:rsidRDefault="00B12D66" w:rsidP="00B12D66">
      <w:pPr>
        <w:widowControl w:val="0"/>
        <w:tabs>
          <w:tab w:val="left" w:pos="1260"/>
        </w:tabs>
        <w:overflowPunct w:val="0"/>
        <w:autoSpaceDE w:val="0"/>
        <w:autoSpaceDN w:val="0"/>
        <w:adjustRightInd w:val="0"/>
        <w:spacing w:after="0" w:line="240" w:lineRule="auto"/>
        <w:ind w:firstLine="284"/>
        <w:jc w:val="center"/>
        <w:outlineLvl w:val="0"/>
        <w:rPr>
          <w:rFonts w:ascii="Times New Roman" w:eastAsia="SimSun" w:hAnsi="Times New Roman"/>
          <w:b/>
          <w:color w:val="000000"/>
          <w:sz w:val="24"/>
          <w:szCs w:val="24"/>
          <w:u w:val="single"/>
          <w:lang w:eastAsia="zh-CN"/>
        </w:rPr>
      </w:pPr>
      <w:r>
        <w:rPr>
          <w:rFonts w:ascii="Times New Roman" w:eastAsia="SimSun" w:hAnsi="Times New Roman"/>
          <w:b/>
          <w:color w:val="000000"/>
          <w:sz w:val="24"/>
          <w:szCs w:val="24"/>
          <w:u w:val="single"/>
          <w:lang w:eastAsia="zh-CN"/>
        </w:rPr>
        <w:t>ТОД-2. Зона объектов образования и научных комплексов.</w:t>
      </w:r>
    </w:p>
    <w:p w:rsidR="00B12D66" w:rsidRDefault="00B12D66" w:rsidP="00B12D66">
      <w:pPr>
        <w:widowControl w:val="0"/>
        <w:tabs>
          <w:tab w:val="left" w:pos="1260"/>
        </w:tabs>
        <w:overflowPunct w:val="0"/>
        <w:autoSpaceDE w:val="0"/>
        <w:autoSpaceDN w:val="0"/>
        <w:adjustRightInd w:val="0"/>
        <w:spacing w:after="0" w:line="240" w:lineRule="auto"/>
        <w:ind w:firstLine="284"/>
        <w:jc w:val="both"/>
        <w:rPr>
          <w:rFonts w:ascii="Times New Roman" w:hAnsi="Times New Roman"/>
          <w:i/>
          <w:iCs/>
          <w:color w:val="000000"/>
          <w:sz w:val="18"/>
          <w:szCs w:val="18"/>
        </w:rPr>
      </w:pPr>
      <w:r>
        <w:rPr>
          <w:rFonts w:ascii="Times New Roman" w:hAnsi="Times New Roman"/>
          <w:i/>
          <w:iCs/>
          <w:color w:val="000000"/>
          <w:sz w:val="18"/>
          <w:szCs w:val="18"/>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B12D66" w:rsidRDefault="00B12D66" w:rsidP="00B12D66">
      <w:pPr>
        <w:widowControl w:val="0"/>
        <w:overflowPunct w:val="0"/>
        <w:autoSpaceDE w:val="0"/>
        <w:autoSpaceDN w:val="0"/>
        <w:adjustRightInd w:val="0"/>
        <w:spacing w:after="0" w:line="240" w:lineRule="auto"/>
        <w:ind w:firstLine="426"/>
        <w:jc w:val="center"/>
        <w:rPr>
          <w:rFonts w:ascii="Times New Roman" w:hAnsi="Times New Roman"/>
          <w:b/>
          <w:color w:val="000000"/>
          <w:sz w:val="18"/>
          <w:szCs w:val="18"/>
        </w:rPr>
      </w:pPr>
    </w:p>
    <w:p w:rsidR="00B12D66" w:rsidRDefault="00B12D66" w:rsidP="00B12D66">
      <w:pPr>
        <w:widowControl w:val="0"/>
        <w:overflowPunct w:val="0"/>
        <w:autoSpaceDE w:val="0"/>
        <w:autoSpaceDN w:val="0"/>
        <w:adjustRightInd w:val="0"/>
        <w:spacing w:after="0" w:line="240" w:lineRule="auto"/>
        <w:ind w:firstLine="426"/>
        <w:jc w:val="center"/>
        <w:rPr>
          <w:rFonts w:ascii="Times New Roman" w:hAnsi="Times New Roman"/>
          <w:b/>
          <w:color w:val="000000"/>
          <w:sz w:val="18"/>
          <w:szCs w:val="18"/>
        </w:rPr>
      </w:pPr>
      <w:r>
        <w:rPr>
          <w:rFonts w:ascii="Times New Roman" w:hAnsi="Times New Roman"/>
          <w:b/>
          <w:color w:val="000000"/>
          <w:sz w:val="18"/>
          <w:szCs w:val="18"/>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6"/>
        <w:gridCol w:w="5529"/>
        <w:gridCol w:w="6945"/>
      </w:tblGrid>
      <w:tr w:rsidR="00B12D66" w:rsidTr="00B12D66">
        <w:trPr>
          <w:trHeight w:val="20"/>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rPr>
              <w:t>Виды разрешенного использования земельных участков</w:t>
            </w:r>
          </w:p>
        </w:tc>
        <w:tc>
          <w:tcPr>
            <w:tcW w:w="5529"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694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12D66" w:rsidTr="00B12D66">
        <w:trPr>
          <w:trHeight w:val="20"/>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w:t>
            </w:r>
            <w:r>
              <w:rPr>
                <w:rFonts w:ascii="Times New Roman" w:hAnsi="Times New Roman"/>
                <w:color w:val="000000"/>
                <w:sz w:val="18"/>
                <w:szCs w:val="18"/>
                <w:lang w:eastAsia="zh-CN"/>
              </w:rPr>
              <w:t>3.9.3</w:t>
            </w:r>
            <w:r>
              <w:rPr>
                <w:rFonts w:ascii="Times New Roman" w:eastAsia="SimSun" w:hAnsi="Times New Roman"/>
                <w:color w:val="000000"/>
                <w:sz w:val="18"/>
                <w:szCs w:val="18"/>
                <w:lang w:eastAsia="zh-CN"/>
              </w:rPr>
              <w:t>] - Проведение научных испытаний</w:t>
            </w:r>
          </w:p>
        </w:tc>
        <w:tc>
          <w:tcPr>
            <w:tcW w:w="5529"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94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1000 кв. м /</w:t>
            </w:r>
            <w:r>
              <w:rPr>
                <w:rFonts w:ascii="Times New Roman" w:hAnsi="Times New Roman"/>
                <w:b/>
                <w:bCs/>
                <w:color w:val="000000"/>
                <w:sz w:val="18"/>
                <w:szCs w:val="18"/>
              </w:rPr>
              <w:t>не подлежит установлению</w:t>
            </w:r>
            <w:r>
              <w:rPr>
                <w:rFonts w:ascii="Times New Roman" w:eastAsia="SimSun" w:hAnsi="Times New Roman"/>
                <w:color w:val="000000"/>
                <w:sz w:val="18"/>
                <w:szCs w:val="18"/>
                <w:lang w:eastAsia="zh-CN"/>
              </w:rPr>
              <w:t xml:space="preserve">; </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25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hAnsi="Times New Roman"/>
                <w:color w:val="000000"/>
                <w:sz w:val="18"/>
                <w:szCs w:val="18"/>
              </w:rPr>
              <w:t>минимальные отступы от границ земельных участков - 3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60%;</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hAnsi="Times New Roman"/>
                <w:color w:val="000000"/>
                <w:sz w:val="18"/>
                <w:szCs w:val="18"/>
              </w:rPr>
              <w:t>Процент застройки подземной части не регламентируется.</w:t>
            </w:r>
          </w:p>
        </w:tc>
      </w:tr>
      <w:tr w:rsidR="00B12D66" w:rsidTr="00B12D66">
        <w:trPr>
          <w:trHeight w:val="20"/>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[3.5.1] - Дошкольное, начальное и среднее общее образование</w:t>
            </w:r>
          </w:p>
        </w:tc>
        <w:tc>
          <w:tcPr>
            <w:tcW w:w="5529"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945" w:type="dxa"/>
            <w:tcBorders>
              <w:top w:val="single" w:sz="4" w:space="0" w:color="auto"/>
              <w:left w:val="single" w:sz="4" w:space="0" w:color="auto"/>
              <w:bottom w:val="single" w:sz="4" w:space="0" w:color="auto"/>
              <w:right w:val="single" w:sz="4" w:space="0" w:color="auto"/>
            </w:tcBorders>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400/</w:t>
            </w:r>
            <w:r>
              <w:rPr>
                <w:rFonts w:ascii="Times New Roman" w:hAnsi="Times New Roman"/>
                <w:b/>
                <w:bCs/>
                <w:color w:val="000000"/>
                <w:sz w:val="18"/>
                <w:szCs w:val="18"/>
              </w:rPr>
              <w:t>не подлежит установлению</w:t>
            </w:r>
            <w:r>
              <w:rPr>
                <w:rFonts w:ascii="Times New Roman" w:eastAsia="SimSun" w:hAnsi="Times New Roman"/>
                <w:color w:val="000000"/>
                <w:sz w:val="18"/>
                <w:szCs w:val="18"/>
                <w:lang w:eastAsia="zh-CN"/>
              </w:rPr>
              <w:t>;</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25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hAnsi="Times New Roman"/>
                <w:color w:val="000000"/>
                <w:sz w:val="18"/>
                <w:szCs w:val="18"/>
              </w:rPr>
              <w:t>минимальные отступы от границ земельных участков - 3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максимальное количество надземных этажей зданий – 4 этажа;</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40%;</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hAnsi="Times New Roman"/>
                <w:color w:val="000000"/>
                <w:sz w:val="18"/>
                <w:szCs w:val="18"/>
              </w:rPr>
              <w:t>Процент застройки подземной части не регламентируется.</w:t>
            </w:r>
          </w:p>
        </w:tc>
      </w:tr>
      <w:tr w:rsidR="00B12D66" w:rsidTr="00B12D66">
        <w:trPr>
          <w:trHeight w:val="20"/>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[3.5.2] - Среднее и высшее профессиональное образование</w:t>
            </w:r>
          </w:p>
        </w:tc>
        <w:tc>
          <w:tcPr>
            <w:tcW w:w="5529"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945" w:type="dxa"/>
            <w:tcBorders>
              <w:top w:val="single" w:sz="4" w:space="0" w:color="auto"/>
              <w:left w:val="single" w:sz="4" w:space="0" w:color="auto"/>
              <w:bottom w:val="single" w:sz="4" w:space="0" w:color="auto"/>
              <w:right w:val="single" w:sz="4" w:space="0" w:color="auto"/>
            </w:tcBorders>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400 кв. м/</w:t>
            </w:r>
            <w:r>
              <w:rPr>
                <w:rFonts w:ascii="Times New Roman" w:hAnsi="Times New Roman"/>
                <w:b/>
                <w:bCs/>
                <w:color w:val="000000"/>
                <w:sz w:val="18"/>
                <w:szCs w:val="18"/>
              </w:rPr>
              <w:t>не подлежит установлению</w:t>
            </w:r>
            <w:r>
              <w:rPr>
                <w:rFonts w:ascii="Times New Roman" w:eastAsia="SimSun" w:hAnsi="Times New Roman"/>
                <w:color w:val="000000"/>
                <w:sz w:val="18"/>
                <w:szCs w:val="18"/>
                <w:lang w:eastAsia="zh-CN"/>
              </w:rPr>
              <w:t>;</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20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hAnsi="Times New Roman"/>
                <w:color w:val="000000"/>
                <w:sz w:val="18"/>
                <w:szCs w:val="18"/>
              </w:rPr>
              <w:t>минимальные отступы от границ земельных участков - 3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80%;</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hAnsi="Times New Roman"/>
                <w:color w:val="000000"/>
                <w:sz w:val="18"/>
                <w:szCs w:val="18"/>
              </w:rPr>
              <w:t>Процент застройки подземной части не регламентируется.</w:t>
            </w:r>
          </w:p>
        </w:tc>
      </w:tr>
      <w:tr w:rsidR="00B12D66" w:rsidTr="00B12D66">
        <w:trPr>
          <w:trHeight w:val="20"/>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hAnsi="Times New Roman"/>
                <w:color w:val="000000"/>
                <w:sz w:val="18"/>
                <w:szCs w:val="18"/>
                <w:lang w:eastAsia="ar-SA"/>
              </w:rPr>
            </w:pPr>
            <w:r>
              <w:rPr>
                <w:rFonts w:ascii="Times New Roman" w:eastAsia="SimSun" w:hAnsi="Times New Roman"/>
                <w:color w:val="000000"/>
                <w:sz w:val="18"/>
                <w:szCs w:val="18"/>
                <w:lang w:eastAsia="zh-CN"/>
              </w:rPr>
              <w:t xml:space="preserve">[12.0.1] - </w:t>
            </w:r>
            <w:r>
              <w:rPr>
                <w:rFonts w:ascii="Times New Roman" w:eastAsia="SimSun" w:hAnsi="Times New Roman"/>
                <w:color w:val="000000"/>
                <w:sz w:val="18"/>
                <w:szCs w:val="18"/>
                <w:lang w:eastAsia="zh-CN"/>
              </w:rPr>
              <w:lastRenderedPageBreak/>
              <w:t>Улично-дорожная сеть</w:t>
            </w:r>
          </w:p>
        </w:tc>
        <w:tc>
          <w:tcPr>
            <w:tcW w:w="5529"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 xml:space="preserve">Размещение объектов улично-дорожной сети: автомобильных </w:t>
            </w:r>
            <w:r>
              <w:rPr>
                <w:rFonts w:ascii="Times New Roman" w:eastAsia="SimSun" w:hAnsi="Times New Roman"/>
                <w:color w:val="000000"/>
                <w:sz w:val="18"/>
                <w:szCs w:val="18"/>
                <w:lang w:eastAsia="zh-CN"/>
              </w:rPr>
              <w:lastRenderedPageBreak/>
              <w:t xml:space="preserve">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eastAsia="SimSun" w:hAnsi="Times New Roman"/>
                <w:color w:val="000000"/>
                <w:sz w:val="18"/>
                <w:szCs w:val="18"/>
                <w:lang w:eastAsia="zh-CN"/>
              </w:rPr>
              <w:t>велотранспортной</w:t>
            </w:r>
            <w:proofErr w:type="spellEnd"/>
            <w:r>
              <w:rPr>
                <w:rFonts w:ascii="Times New Roman" w:eastAsia="SimSun" w:hAnsi="Times New Roman"/>
                <w:color w:val="000000"/>
                <w:sz w:val="18"/>
                <w:szCs w:val="18"/>
                <w:lang w:eastAsia="zh-CN"/>
              </w:rPr>
              <w:t xml:space="preserve"> и инженерной инфраструктуры;</w:t>
            </w:r>
          </w:p>
          <w:p w:rsidR="00B12D66" w:rsidRDefault="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придорожных стоянок (парковок) транспортных сре</w:t>
            </w:r>
            <w:proofErr w:type="gramStart"/>
            <w:r>
              <w:rPr>
                <w:rFonts w:ascii="Times New Roman" w:eastAsia="SimSun" w:hAnsi="Times New Roman"/>
                <w:color w:val="000000"/>
                <w:sz w:val="18"/>
                <w:szCs w:val="18"/>
                <w:lang w:eastAsia="zh-CN"/>
              </w:rPr>
              <w:t>дств в гр</w:t>
            </w:r>
            <w:proofErr w:type="gramEnd"/>
            <w:r>
              <w:rPr>
                <w:rFonts w:ascii="Times New Roman" w:eastAsia="SimSun" w:hAnsi="Times New Roman"/>
                <w:color w:val="000000"/>
                <w:sz w:val="18"/>
                <w:szCs w:val="18"/>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945" w:type="dxa"/>
            <w:vMerge w:val="restart"/>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Pr>
                <w:rFonts w:ascii="Times New Roman" w:hAnsi="Times New Roman"/>
                <w:color w:val="000000"/>
                <w:sz w:val="18"/>
                <w:szCs w:val="18"/>
              </w:rPr>
              <w:lastRenderedPageBreak/>
              <w:t>Регламенты не подлежат установлению.</w:t>
            </w:r>
          </w:p>
          <w:p w:rsidR="00B12D66" w:rsidRDefault="00B12D66">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Pr>
                <w:rFonts w:ascii="Times New Roman" w:hAnsi="Times New Roman"/>
                <w:color w:val="000000"/>
                <w:sz w:val="18"/>
                <w:szCs w:val="18"/>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12D66" w:rsidTr="00B12D66">
        <w:trPr>
          <w:trHeight w:val="20"/>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[12.0.2] - Благоустройство территории</w:t>
            </w:r>
          </w:p>
        </w:tc>
        <w:tc>
          <w:tcPr>
            <w:tcW w:w="5529"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945" w:type="dxa"/>
            <w:vMerge/>
            <w:tcBorders>
              <w:top w:val="single" w:sz="4" w:space="0" w:color="auto"/>
              <w:left w:val="single" w:sz="4" w:space="0" w:color="auto"/>
              <w:bottom w:val="single" w:sz="4" w:space="0" w:color="auto"/>
              <w:right w:val="single" w:sz="4" w:space="0" w:color="auto"/>
            </w:tcBorders>
            <w:vAlign w:val="center"/>
            <w:hideMark/>
          </w:tcPr>
          <w:p w:rsidR="00B12D66" w:rsidRDefault="00B12D66">
            <w:pPr>
              <w:spacing w:after="0" w:line="240" w:lineRule="auto"/>
              <w:rPr>
                <w:rFonts w:ascii="Times New Roman" w:hAnsi="Times New Roman"/>
                <w:color w:val="000000"/>
                <w:sz w:val="18"/>
                <w:szCs w:val="18"/>
              </w:rPr>
            </w:pPr>
          </w:p>
        </w:tc>
      </w:tr>
    </w:tbl>
    <w:p w:rsidR="00B12D66" w:rsidRDefault="00B12D66" w:rsidP="00B12D66">
      <w:pPr>
        <w:widowControl w:val="0"/>
        <w:overflowPunct w:val="0"/>
        <w:autoSpaceDE w:val="0"/>
        <w:autoSpaceDN w:val="0"/>
        <w:adjustRightInd w:val="0"/>
        <w:spacing w:after="0" w:line="240" w:lineRule="auto"/>
        <w:ind w:firstLine="426"/>
        <w:jc w:val="center"/>
        <w:rPr>
          <w:rFonts w:ascii="Times New Roman" w:hAnsi="Times New Roman"/>
          <w:b/>
          <w:i/>
          <w:iCs/>
          <w:color w:val="000000"/>
          <w:sz w:val="18"/>
          <w:szCs w:val="18"/>
        </w:rPr>
      </w:pPr>
      <w:r>
        <w:rPr>
          <w:rFonts w:ascii="Times New Roman" w:hAnsi="Times New Roman"/>
          <w:b/>
          <w:color w:val="000000"/>
          <w:sz w:val="18"/>
          <w:szCs w:val="18"/>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4820"/>
        <w:gridCol w:w="7655"/>
      </w:tblGrid>
      <w:tr w:rsidR="00B12D66" w:rsidTr="00B12D66">
        <w:trPr>
          <w:trHeight w:val="20"/>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rPr>
              <w:t>Виды разрешенного использования земельных участков</w:t>
            </w:r>
          </w:p>
        </w:tc>
        <w:tc>
          <w:tcPr>
            <w:tcW w:w="4820"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7654"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12D66" w:rsidTr="00B12D66">
        <w:trPr>
          <w:trHeight w:val="20"/>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[3.1.1] - Предоставление коммунальных услуг</w:t>
            </w:r>
          </w:p>
        </w:tc>
        <w:tc>
          <w:tcPr>
            <w:tcW w:w="4820"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7654"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- 10 кв. м/</w:t>
            </w:r>
            <w:r>
              <w:rPr>
                <w:rFonts w:ascii="Times New Roman" w:hAnsi="Times New Roman"/>
                <w:b/>
                <w:bCs/>
                <w:color w:val="000000"/>
                <w:sz w:val="18"/>
                <w:szCs w:val="18"/>
              </w:rPr>
              <w:t>не подлежит установлению</w:t>
            </w:r>
            <w:r>
              <w:rPr>
                <w:rFonts w:ascii="Times New Roman" w:hAnsi="Times New Roman"/>
                <w:bCs/>
                <w:color w:val="000000"/>
                <w:sz w:val="18"/>
                <w:szCs w:val="18"/>
              </w:rPr>
              <w:t>;</w:t>
            </w:r>
            <w:r>
              <w:rPr>
                <w:rFonts w:ascii="Times New Roman" w:eastAsia="SimSun" w:hAnsi="Times New Roman"/>
                <w:color w:val="000000"/>
                <w:sz w:val="18"/>
                <w:szCs w:val="18"/>
                <w:lang w:eastAsia="zh-CN"/>
              </w:rPr>
              <w:t xml:space="preserve"> </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4 м;</w:t>
            </w:r>
          </w:p>
          <w:p w:rsidR="00B12D66" w:rsidRDefault="00B12D66">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Pr>
                <w:rFonts w:ascii="Times New Roman" w:hAnsi="Times New Roman"/>
                <w:color w:val="000000"/>
                <w:sz w:val="18"/>
                <w:szCs w:val="18"/>
              </w:rPr>
              <w:t>минимальные отступы от границ земельных участков - 1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максимальная высота строений, сооружений от уровня земли - 20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80%;</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hAnsi="Times New Roman"/>
                <w:color w:val="000000"/>
                <w:sz w:val="18"/>
                <w:szCs w:val="18"/>
              </w:rPr>
              <w:t>Процент застройки подземной части не регламентируется.</w:t>
            </w:r>
          </w:p>
        </w:tc>
      </w:tr>
      <w:tr w:rsidR="00B12D66" w:rsidTr="00B12D66">
        <w:trPr>
          <w:trHeight w:val="1653"/>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w:t>
            </w:r>
            <w:r>
              <w:rPr>
                <w:rFonts w:ascii="Times New Roman" w:hAnsi="Times New Roman"/>
                <w:color w:val="000000"/>
                <w:sz w:val="18"/>
                <w:szCs w:val="18"/>
                <w:lang w:eastAsia="zh-CN"/>
              </w:rPr>
              <w:t>3.9.1</w:t>
            </w:r>
            <w:r>
              <w:rPr>
                <w:rFonts w:ascii="Times New Roman" w:eastAsia="SimSun" w:hAnsi="Times New Roman"/>
                <w:color w:val="000000"/>
                <w:sz w:val="18"/>
                <w:szCs w:val="18"/>
                <w:lang w:eastAsia="zh-CN"/>
              </w:rPr>
              <w:t>] - Обеспечение деятельности в области гидрометеорологии и смежных с ней областях</w:t>
            </w:r>
          </w:p>
        </w:tc>
        <w:tc>
          <w:tcPr>
            <w:tcW w:w="4820"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7654"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- 10 кв. м/</w:t>
            </w:r>
            <w:r>
              <w:rPr>
                <w:rFonts w:ascii="Times New Roman" w:hAnsi="Times New Roman"/>
                <w:b/>
                <w:bCs/>
                <w:color w:val="000000"/>
                <w:sz w:val="18"/>
                <w:szCs w:val="18"/>
              </w:rPr>
              <w:t>не подлежит установлению</w:t>
            </w:r>
            <w:r>
              <w:rPr>
                <w:rFonts w:ascii="Times New Roman" w:eastAsia="SimSun" w:hAnsi="Times New Roman"/>
                <w:color w:val="000000"/>
                <w:sz w:val="18"/>
                <w:szCs w:val="18"/>
                <w:lang w:eastAsia="zh-CN"/>
              </w:rPr>
              <w:t>;</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4 м;</w:t>
            </w:r>
          </w:p>
          <w:p w:rsidR="00B12D66" w:rsidRDefault="00B12D66">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Pr>
                <w:rFonts w:ascii="Times New Roman" w:hAnsi="Times New Roman"/>
                <w:color w:val="000000"/>
                <w:sz w:val="18"/>
                <w:szCs w:val="18"/>
              </w:rPr>
              <w:t>минимальные отступы от границ земельных участков - 1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максимальная высота строений, сооружений от уровня земли - 35 м;</w:t>
            </w:r>
          </w:p>
          <w:p w:rsidR="00B12D66" w:rsidRDefault="00B12D66">
            <w:pPr>
              <w:widowControl w:val="0"/>
              <w:tabs>
                <w:tab w:val="left" w:pos="1134"/>
              </w:tabs>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80%</w:t>
            </w:r>
          </w:p>
        </w:tc>
      </w:tr>
      <w:tr w:rsidR="00B12D66" w:rsidTr="00B12D66">
        <w:trPr>
          <w:trHeight w:val="1617"/>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lastRenderedPageBreak/>
              <w:t>[</w:t>
            </w:r>
            <w:r>
              <w:rPr>
                <w:rFonts w:ascii="Times New Roman" w:hAnsi="Times New Roman"/>
                <w:color w:val="000000"/>
                <w:sz w:val="18"/>
                <w:szCs w:val="18"/>
                <w:lang w:eastAsia="zh-CN"/>
              </w:rPr>
              <w:t>3.9.2</w:t>
            </w:r>
            <w:r>
              <w:rPr>
                <w:rFonts w:ascii="Times New Roman" w:eastAsia="SimSun" w:hAnsi="Times New Roman"/>
                <w:color w:val="000000"/>
                <w:sz w:val="18"/>
                <w:szCs w:val="18"/>
                <w:lang w:eastAsia="zh-CN"/>
              </w:rPr>
              <w:t>] - Проведение научных исследований</w:t>
            </w:r>
          </w:p>
        </w:tc>
        <w:tc>
          <w:tcPr>
            <w:tcW w:w="4820"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654"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1000 кв. м /</w:t>
            </w:r>
            <w:r>
              <w:rPr>
                <w:rFonts w:ascii="Times New Roman" w:hAnsi="Times New Roman"/>
                <w:b/>
                <w:bCs/>
                <w:color w:val="000000"/>
                <w:sz w:val="18"/>
                <w:szCs w:val="18"/>
              </w:rPr>
              <w:t>не подлежит установлению</w:t>
            </w:r>
            <w:r>
              <w:rPr>
                <w:rFonts w:ascii="Times New Roman" w:eastAsia="SimSun" w:hAnsi="Times New Roman"/>
                <w:color w:val="000000"/>
                <w:sz w:val="18"/>
                <w:szCs w:val="18"/>
                <w:lang w:eastAsia="zh-CN"/>
              </w:rPr>
              <w:t xml:space="preserve">; </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25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hAnsi="Times New Roman"/>
                <w:color w:val="000000"/>
                <w:sz w:val="18"/>
                <w:szCs w:val="18"/>
              </w:rPr>
              <w:t>минимальные отступы от границ земельных участков - 3 м;</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 60%;</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hAnsi="Times New Roman"/>
                <w:color w:val="000000"/>
                <w:sz w:val="18"/>
                <w:szCs w:val="18"/>
              </w:rPr>
              <w:t>Процент застройки подземной части не регламентируется.</w:t>
            </w:r>
          </w:p>
        </w:tc>
      </w:tr>
      <w:tr w:rsidR="00B12D66" w:rsidTr="00B12D66">
        <w:trPr>
          <w:trHeight w:val="1698"/>
        </w:trPr>
        <w:tc>
          <w:tcPr>
            <w:tcW w:w="1985"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[5.1.2] - Обеспечение занятий спортом в помещениях</w:t>
            </w:r>
          </w:p>
        </w:tc>
        <w:tc>
          <w:tcPr>
            <w:tcW w:w="4820"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7654"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- 50 кв. м/</w:t>
            </w:r>
            <w:r>
              <w:rPr>
                <w:rFonts w:ascii="Times New Roman" w:hAnsi="Times New Roman"/>
                <w:b/>
                <w:bCs/>
                <w:color w:val="000000"/>
                <w:sz w:val="18"/>
                <w:szCs w:val="18"/>
              </w:rPr>
              <w:t>не подлежит установлению</w:t>
            </w:r>
            <w:r>
              <w:rPr>
                <w:rFonts w:ascii="Times New Roman" w:hAnsi="Times New Roman"/>
                <w:bCs/>
                <w:color w:val="000000"/>
                <w:sz w:val="18"/>
                <w:szCs w:val="18"/>
              </w:rPr>
              <w:t>;</w:t>
            </w:r>
          </w:p>
          <w:p w:rsidR="00B12D66" w:rsidRDefault="00B12D66">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20 м;</w:t>
            </w:r>
          </w:p>
          <w:p w:rsidR="00B12D66" w:rsidRDefault="00B12D66">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Pr>
                <w:rFonts w:ascii="Times New Roman" w:hAnsi="Times New Roman"/>
                <w:color w:val="000000"/>
                <w:sz w:val="18"/>
                <w:szCs w:val="18"/>
              </w:rPr>
              <w:t>минимальные отступы от границ земельных участков -    3 м;</w:t>
            </w:r>
          </w:p>
          <w:p w:rsidR="00B12D66" w:rsidRDefault="00B12D66">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rsidR="00B12D66" w:rsidRDefault="00B12D66">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максимальная высота строений, сооружений от уровня земли - </w:t>
            </w:r>
            <w:r>
              <w:rPr>
                <w:rFonts w:ascii="Times New Roman" w:hAnsi="Times New Roman"/>
                <w:bCs/>
                <w:color w:val="000000"/>
                <w:sz w:val="18"/>
                <w:szCs w:val="18"/>
              </w:rPr>
              <w:t>15м;</w:t>
            </w:r>
          </w:p>
          <w:p w:rsidR="00B12D66" w:rsidRDefault="00B12D66">
            <w:pPr>
              <w:widowControl w:val="0"/>
              <w:overflowPunct w:val="0"/>
              <w:autoSpaceDE w:val="0"/>
              <w:autoSpaceDN w:val="0"/>
              <w:adjustRightInd w:val="0"/>
              <w:spacing w:after="0" w:line="240" w:lineRule="auto"/>
              <w:ind w:firstLine="284"/>
              <w:jc w:val="both"/>
              <w:rPr>
                <w:rFonts w:ascii="Times New Roman" w:hAnsi="Times New Roman"/>
                <w:color w:val="000000"/>
                <w:sz w:val="18"/>
                <w:szCs w:val="18"/>
                <w:lang w:eastAsia="ar-SA"/>
              </w:rPr>
            </w:pPr>
            <w:r>
              <w:rPr>
                <w:rFonts w:ascii="Times New Roman" w:hAnsi="Times New Roman"/>
                <w:color w:val="000000"/>
                <w:sz w:val="18"/>
                <w:szCs w:val="18"/>
                <w:lang w:eastAsia="ar-SA"/>
              </w:rPr>
              <w:t>максимальный процент застройки в границах земельного участка – 80%;</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Pr>
                <w:rFonts w:ascii="Times New Roman" w:hAnsi="Times New Roman"/>
                <w:color w:val="000000"/>
                <w:sz w:val="18"/>
                <w:szCs w:val="18"/>
              </w:rPr>
              <w:t>Процент застройки подземной части не регламентируется.</w:t>
            </w:r>
          </w:p>
        </w:tc>
      </w:tr>
    </w:tbl>
    <w:p w:rsidR="00B12D66" w:rsidRDefault="00B12D66" w:rsidP="00B12D66">
      <w:pPr>
        <w:widowControl w:val="0"/>
        <w:overflowPunct w:val="0"/>
        <w:autoSpaceDE w:val="0"/>
        <w:autoSpaceDN w:val="0"/>
        <w:adjustRightInd w:val="0"/>
        <w:spacing w:after="0" w:line="240" w:lineRule="auto"/>
        <w:ind w:firstLine="426"/>
        <w:jc w:val="center"/>
        <w:rPr>
          <w:rFonts w:ascii="Times New Roman" w:hAnsi="Times New Roman"/>
          <w:b/>
          <w:color w:val="000000"/>
          <w:sz w:val="18"/>
          <w:szCs w:val="18"/>
        </w:rPr>
      </w:pPr>
      <w:proofErr w:type="gramStart"/>
      <w:r>
        <w:rPr>
          <w:rFonts w:ascii="Times New Roman" w:eastAsia="SimSun" w:hAnsi="Times New Roman"/>
          <w:b/>
          <w:color w:val="000000"/>
          <w:sz w:val="18"/>
          <w:szCs w:val="18"/>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Pr>
          <w:rFonts w:ascii="Times New Roman" w:hAnsi="Times New Roman"/>
          <w:b/>
          <w:color w:val="000000"/>
          <w:sz w:val="18"/>
          <w:szCs w:val="18"/>
        </w:rPr>
        <w:t>и предельные параметры разрешенного строительства, реконструкции объектов капитального строительства</w:t>
      </w:r>
      <w:proofErr w:type="gramEnd"/>
    </w:p>
    <w:tbl>
      <w:tblPr>
        <w:tblW w:w="14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82"/>
        <w:gridCol w:w="6378"/>
      </w:tblGrid>
      <w:tr w:rsidR="00B12D66" w:rsidTr="00B12D66">
        <w:trPr>
          <w:trHeight w:val="20"/>
        </w:trPr>
        <w:tc>
          <w:tcPr>
            <w:tcW w:w="8081"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b/>
                <w:color w:val="000000"/>
                <w:sz w:val="18"/>
                <w:szCs w:val="18"/>
                <w:lang w:eastAsia="zh-CN"/>
              </w:rPr>
              <w:t>Виды разрешенного использования земельных участков и</w:t>
            </w:r>
            <w:r>
              <w:rPr>
                <w:rFonts w:ascii="Times New Roman" w:hAnsi="Times New Roman"/>
                <w:b/>
                <w:color w:val="000000"/>
                <w:sz w:val="18"/>
                <w:szCs w:val="18"/>
              </w:rPr>
              <w:t xml:space="preserve"> объектов капитального строительства</w:t>
            </w:r>
          </w:p>
        </w:tc>
        <w:tc>
          <w:tcPr>
            <w:tcW w:w="6378"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olor w:val="000000"/>
                <w:sz w:val="18"/>
                <w:szCs w:val="18"/>
                <w:lang w:eastAsia="zh-CN"/>
              </w:rPr>
            </w:pPr>
            <w:r>
              <w:rPr>
                <w:rFonts w:ascii="Times New Roman" w:hAnsi="Times New Roman"/>
                <w:b/>
                <w:color w:val="000000"/>
                <w:sz w:val="18"/>
                <w:szCs w:val="18"/>
              </w:rPr>
              <w:t>Предельные параметры разрешенного строительства, реконструкции объектов капитального строительства</w:t>
            </w:r>
          </w:p>
        </w:tc>
      </w:tr>
      <w:tr w:rsidR="00B12D66" w:rsidTr="00B12D66">
        <w:trPr>
          <w:trHeight w:val="20"/>
        </w:trPr>
        <w:tc>
          <w:tcPr>
            <w:tcW w:w="8081" w:type="dxa"/>
            <w:tcBorders>
              <w:top w:val="single" w:sz="4" w:space="0" w:color="auto"/>
              <w:left w:val="single" w:sz="4" w:space="0" w:color="auto"/>
              <w:bottom w:val="single" w:sz="4" w:space="0" w:color="auto"/>
              <w:right w:val="single" w:sz="4" w:space="0" w:color="auto"/>
            </w:tcBorders>
            <w:vAlign w:val="center"/>
            <w:hideMark/>
          </w:tcPr>
          <w:p w:rsidR="00B12D66" w:rsidRDefault="00B12D6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Виды разрешенного использования земельных участков - аналогичны</w:t>
            </w:r>
            <w:r>
              <w:rPr>
                <w:rFonts w:ascii="Times New Roman" w:hAnsi="Times New Roman"/>
                <w:color w:val="000000"/>
                <w:sz w:val="18"/>
                <w:szCs w:val="18"/>
              </w:rPr>
              <w:t xml:space="preserve"> видам разрешенного использования земельных участков</w:t>
            </w:r>
            <w:r>
              <w:rPr>
                <w:rFonts w:ascii="Times New Roman" w:eastAsia="SimSun" w:hAnsi="Times New Roman"/>
                <w:color w:val="000000"/>
                <w:sz w:val="18"/>
                <w:szCs w:val="18"/>
                <w:lang w:eastAsia="zh-CN"/>
              </w:rPr>
              <w:t xml:space="preserve"> с основными и условно разрешенными видами использования;</w:t>
            </w:r>
          </w:p>
          <w:p w:rsidR="00B12D66" w:rsidRDefault="00B12D6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12D66" w:rsidRDefault="00B12D6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объекты коммунального хозяйства (</w:t>
            </w:r>
            <w:proofErr w:type="spellStart"/>
            <w:r>
              <w:rPr>
                <w:rFonts w:ascii="Times New Roman" w:eastAsia="SimSun" w:hAnsi="Times New Roman"/>
                <w:color w:val="000000"/>
                <w:sz w:val="18"/>
                <w:szCs w:val="18"/>
                <w:lang w:eastAsia="zh-CN"/>
              </w:rPr>
              <w:t>электро</w:t>
            </w:r>
            <w:proofErr w:type="spellEnd"/>
            <w:r>
              <w:rPr>
                <w:rFonts w:ascii="Times New Roman" w:eastAsia="SimSun" w:hAnsi="Times New Roman"/>
                <w:color w:val="000000"/>
                <w:sz w:val="18"/>
                <w:szCs w:val="18"/>
                <w:lang w:eastAsia="zh-CN"/>
              </w:rPr>
              <w:t>-, тепл</w:t>
            </w:r>
            <w:proofErr w:type="gramStart"/>
            <w:r>
              <w:rPr>
                <w:rFonts w:ascii="Times New Roman" w:eastAsia="SimSun" w:hAnsi="Times New Roman"/>
                <w:color w:val="000000"/>
                <w:sz w:val="18"/>
                <w:szCs w:val="18"/>
                <w:lang w:eastAsia="zh-CN"/>
              </w:rPr>
              <w:t>о-</w:t>
            </w:r>
            <w:proofErr w:type="gramEnd"/>
            <w:r>
              <w:rPr>
                <w:rFonts w:ascii="Times New Roman" w:eastAsia="SimSun" w:hAnsi="Times New Roman"/>
                <w:color w:val="000000"/>
                <w:sz w:val="18"/>
                <w:szCs w:val="18"/>
                <w:lang w:eastAsia="zh-CN"/>
              </w:rPr>
              <w:t xml:space="preserve">, </w:t>
            </w:r>
            <w:proofErr w:type="spellStart"/>
            <w:r>
              <w:rPr>
                <w:rFonts w:ascii="Times New Roman" w:eastAsia="SimSun" w:hAnsi="Times New Roman"/>
                <w:color w:val="000000"/>
                <w:sz w:val="18"/>
                <w:szCs w:val="18"/>
                <w:lang w:eastAsia="zh-CN"/>
              </w:rPr>
              <w:t>газо</w:t>
            </w:r>
            <w:proofErr w:type="spellEnd"/>
            <w:r>
              <w:rPr>
                <w:rFonts w:ascii="Times New Roman" w:eastAsia="SimSun" w:hAnsi="Times New Roman"/>
                <w:color w:val="000000"/>
                <w:sz w:val="18"/>
                <w:szCs w:val="18"/>
                <w:lang w:eastAsia="zh-CN"/>
              </w:rPr>
              <w:t xml:space="preserve">-,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B12D66" w:rsidRDefault="00B12D6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проезды общего пользования;</w:t>
            </w:r>
          </w:p>
          <w:p w:rsidR="00B12D66" w:rsidRDefault="00B12D6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B12D66" w:rsidRDefault="00B12D6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благоустроенные, в том числе озелененные территории, детские площадки, площадки для отдыха, спортивных занятий;</w:t>
            </w:r>
          </w:p>
          <w:p w:rsidR="00B12D66" w:rsidRDefault="00B12D6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B12D66" w:rsidRDefault="00B12D6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площадки хозяйственные, в том числе площадки для мусоросборников и выгула собак;</w:t>
            </w:r>
          </w:p>
          <w:p w:rsidR="00B12D66" w:rsidRDefault="00B12D6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общественные туалеты, надворные туалеты, гидронепроницаемые выгребы, септики;</w:t>
            </w:r>
          </w:p>
          <w:p w:rsidR="00B12D66" w:rsidRDefault="00B12D6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378" w:type="dxa"/>
            <w:tcBorders>
              <w:top w:val="single" w:sz="4" w:space="0" w:color="auto"/>
              <w:left w:val="single" w:sz="4" w:space="0" w:color="auto"/>
              <w:bottom w:val="single" w:sz="4" w:space="0" w:color="auto"/>
              <w:right w:val="single" w:sz="4" w:space="0" w:color="auto"/>
            </w:tcBorders>
            <w:vAlign w:val="center"/>
          </w:tcPr>
          <w:p w:rsidR="00B12D66" w:rsidRDefault="00B12D66">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минимальная/максимальная площадь земельных участков - 1 кв. м/</w:t>
            </w:r>
            <w:r>
              <w:rPr>
                <w:rFonts w:ascii="Times New Roman" w:hAnsi="Times New Roman"/>
                <w:b/>
                <w:bCs/>
                <w:color w:val="000000"/>
                <w:sz w:val="18"/>
                <w:szCs w:val="18"/>
              </w:rPr>
              <w:t xml:space="preserve"> не подлежит установлению</w:t>
            </w:r>
            <w:r>
              <w:rPr>
                <w:rFonts w:ascii="Times New Roman" w:eastAsia="SimSun" w:hAnsi="Times New Roman"/>
                <w:color w:val="000000"/>
                <w:sz w:val="18"/>
                <w:szCs w:val="18"/>
                <w:lang w:eastAsia="zh-CN"/>
              </w:rPr>
              <w:t xml:space="preserve"> (но не более максимальной площади земельного участка, установленной для объектов с основными </w:t>
            </w:r>
            <w:proofErr w:type="gramStart"/>
            <w:r>
              <w:rPr>
                <w:rFonts w:ascii="Times New Roman" w:eastAsia="SimSun" w:hAnsi="Times New Roman"/>
                <w:color w:val="000000"/>
                <w:sz w:val="18"/>
                <w:szCs w:val="18"/>
                <w:lang w:eastAsia="zh-CN"/>
              </w:rPr>
              <w:t>и(</w:t>
            </w:r>
            <w:proofErr w:type="gramEnd"/>
            <w:r>
              <w:rPr>
                <w:rFonts w:ascii="Times New Roman" w:eastAsia="SimSun" w:hAnsi="Times New Roman"/>
                <w:color w:val="000000"/>
                <w:sz w:val="18"/>
                <w:szCs w:val="18"/>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B12D66" w:rsidRDefault="00B12D66">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минимальная ширина земельных участков вдоль фронта улицы (проезда) - 1 м/</w:t>
            </w:r>
            <w:r>
              <w:rPr>
                <w:rFonts w:ascii="Times New Roman" w:hAnsi="Times New Roman"/>
                <w:b/>
                <w:bCs/>
                <w:color w:val="000000"/>
                <w:sz w:val="18"/>
                <w:szCs w:val="18"/>
              </w:rPr>
              <w:t xml:space="preserve"> не подлежит установлению</w:t>
            </w:r>
            <w:r>
              <w:rPr>
                <w:rFonts w:ascii="Times New Roman" w:eastAsia="SimSun" w:hAnsi="Times New Roman"/>
                <w:color w:val="000000"/>
                <w:sz w:val="18"/>
                <w:szCs w:val="18"/>
                <w:lang w:eastAsia="zh-CN"/>
              </w:rPr>
              <w:t xml:space="preserve"> (но не более максимального размера земельного участка, установленного для объектов с основными </w:t>
            </w:r>
            <w:proofErr w:type="gramStart"/>
            <w:r>
              <w:rPr>
                <w:rFonts w:ascii="Times New Roman" w:eastAsia="SimSun" w:hAnsi="Times New Roman"/>
                <w:color w:val="000000"/>
                <w:sz w:val="18"/>
                <w:szCs w:val="18"/>
                <w:lang w:eastAsia="zh-CN"/>
              </w:rPr>
              <w:t>и(</w:t>
            </w:r>
            <w:proofErr w:type="gramEnd"/>
            <w:r>
              <w:rPr>
                <w:rFonts w:ascii="Times New Roman" w:eastAsia="SimSun" w:hAnsi="Times New Roman"/>
                <w:color w:val="000000"/>
                <w:sz w:val="18"/>
                <w:szCs w:val="18"/>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B12D66" w:rsidRDefault="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p w:rsidR="00B12D66" w:rsidRDefault="00B12D66">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Pr>
                <w:rFonts w:ascii="Times New Roman" w:hAnsi="Times New Roman"/>
                <w:bCs/>
                <w:color w:val="000000"/>
                <w:sz w:val="18"/>
                <w:szCs w:val="18"/>
              </w:rPr>
              <w:t>;</w:t>
            </w:r>
          </w:p>
          <w:p w:rsidR="00B12D66" w:rsidRDefault="00B12D66">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p>
          <w:p w:rsidR="00B12D66" w:rsidRDefault="00B12D66">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Pr>
                <w:rFonts w:ascii="Times New Roman" w:hAnsi="Times New Roman"/>
                <w:color w:val="000000"/>
                <w:sz w:val="18"/>
                <w:szCs w:val="18"/>
              </w:rPr>
              <w:t>минимальные отступы от границ земельных участков - 1 м;</w:t>
            </w:r>
          </w:p>
          <w:p w:rsidR="00B12D66" w:rsidRDefault="00B12D66">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требования в части максимальной высоты, установленные настоящими Правилами, не распространяются на антенны, вентиляционные и дымовые </w:t>
            </w:r>
            <w:r>
              <w:rPr>
                <w:rFonts w:ascii="Times New Roman" w:eastAsia="SimSun" w:hAnsi="Times New Roman"/>
                <w:color w:val="000000"/>
                <w:sz w:val="18"/>
                <w:szCs w:val="18"/>
                <w:lang w:eastAsia="zh-CN"/>
              </w:rPr>
              <w:lastRenderedPageBreak/>
              <w:t>трубы</w:t>
            </w:r>
          </w:p>
        </w:tc>
      </w:tr>
    </w:tbl>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b/>
          <w:color w:val="000000"/>
          <w:sz w:val="18"/>
          <w:szCs w:val="18"/>
          <w:lang w:eastAsia="zh-CN"/>
        </w:rPr>
      </w:pPr>
    </w:p>
    <w:p w:rsidR="00B12D66" w:rsidRDefault="00B12D66" w:rsidP="00B12D66">
      <w:pPr>
        <w:widowControl w:val="0"/>
        <w:overflowPunct w:val="0"/>
        <w:autoSpaceDE w:val="0"/>
        <w:autoSpaceDN w:val="0"/>
        <w:adjustRightInd w:val="0"/>
        <w:spacing w:after="0" w:line="240" w:lineRule="auto"/>
        <w:ind w:firstLine="426"/>
        <w:jc w:val="both"/>
        <w:outlineLvl w:val="0"/>
        <w:rPr>
          <w:rFonts w:ascii="Times New Roman" w:eastAsia="SimSun" w:hAnsi="Times New Roman"/>
          <w:b/>
          <w:color w:val="000000"/>
          <w:sz w:val="18"/>
          <w:szCs w:val="18"/>
          <w:lang w:eastAsia="zh-CN"/>
        </w:rPr>
      </w:pPr>
      <w:r>
        <w:rPr>
          <w:rFonts w:ascii="Times New Roman" w:eastAsia="SimSun" w:hAnsi="Times New Roman"/>
          <w:b/>
          <w:color w:val="000000"/>
          <w:sz w:val="18"/>
          <w:szCs w:val="18"/>
          <w:lang w:eastAsia="zh-CN"/>
        </w:rPr>
        <w:t>Ограничения использования земельных участков и объектов капитального строительства:</w:t>
      </w:r>
    </w:p>
    <w:p w:rsidR="00B12D66" w:rsidRDefault="00B12D66" w:rsidP="00B12D66">
      <w:pPr>
        <w:widowControl w:val="0"/>
        <w:overflowPunct w:val="0"/>
        <w:autoSpaceDE w:val="0"/>
        <w:autoSpaceDN w:val="0"/>
        <w:adjustRightInd w:val="0"/>
        <w:spacing w:after="0" w:line="240" w:lineRule="auto"/>
        <w:ind w:firstLine="426"/>
        <w:jc w:val="both"/>
        <w:outlineLvl w:val="0"/>
        <w:rPr>
          <w:rFonts w:ascii="Times New Roman" w:eastAsia="SimSun" w:hAnsi="Times New Roman"/>
          <w:color w:val="000000"/>
          <w:sz w:val="18"/>
          <w:szCs w:val="18"/>
          <w:lang w:eastAsia="zh-CN"/>
        </w:rPr>
      </w:pPr>
      <w:r>
        <w:rPr>
          <w:rFonts w:ascii="Times New Roman" w:hAnsi="Times New Roman"/>
          <w:color w:val="000000"/>
          <w:sz w:val="18"/>
          <w:szCs w:val="18"/>
        </w:rPr>
        <w:t>Минимальный процент озеленения земельного участка для зданий общественно-делового назначения и апартаментов – 10%.</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Расстояние до красной линии:</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1) от Пожарных депо - 10 м (15 м - для депо </w:t>
      </w:r>
      <w:r>
        <w:rPr>
          <w:rFonts w:ascii="Times New Roman" w:eastAsia="SimSun" w:hAnsi="Times New Roman"/>
          <w:color w:val="000000"/>
          <w:sz w:val="18"/>
          <w:szCs w:val="18"/>
          <w:lang w:val="en-US" w:eastAsia="zh-CN"/>
        </w:rPr>
        <w:t>I</w:t>
      </w:r>
      <w:r>
        <w:rPr>
          <w:rFonts w:ascii="Times New Roman" w:eastAsia="SimSun" w:hAnsi="Times New Roman"/>
          <w:color w:val="000000"/>
          <w:sz w:val="18"/>
          <w:szCs w:val="18"/>
          <w:lang w:eastAsia="zh-CN"/>
        </w:rPr>
        <w:t xml:space="preserve"> типа);</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2) улиц, от жилых и общественных зданий  – 5 м;</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3) проездов, от жилых и общественных зданий – 3 м;</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4) от остальных зданий и сооружений - 5 м.</w:t>
      </w:r>
    </w:p>
    <w:p w:rsidR="00B12D66" w:rsidRDefault="00B12D66" w:rsidP="00B12D6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Примечание общее.</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B12D66" w:rsidRDefault="00B12D66" w:rsidP="00B12D66">
      <w:pPr>
        <w:shd w:val="clear" w:color="auto" w:fill="FFFFFF"/>
        <w:spacing w:after="0" w:line="240" w:lineRule="auto"/>
        <w:ind w:firstLine="540"/>
        <w:rPr>
          <w:rFonts w:ascii="Times New Roman" w:hAnsi="Times New Roman"/>
          <w:color w:val="000000"/>
          <w:sz w:val="18"/>
          <w:szCs w:val="18"/>
        </w:rPr>
      </w:pPr>
      <w:r>
        <w:rPr>
          <w:rFonts w:ascii="Times New Roman" w:hAnsi="Times New Roman"/>
          <w:color w:val="000000"/>
          <w:sz w:val="18"/>
          <w:szCs w:val="18"/>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B12D66" w:rsidRDefault="00B12D66" w:rsidP="00B12D66">
      <w:pPr>
        <w:shd w:val="clear" w:color="auto" w:fill="FFFFFF"/>
        <w:spacing w:after="0" w:line="240" w:lineRule="auto"/>
        <w:ind w:firstLine="540"/>
        <w:rPr>
          <w:rFonts w:ascii="Times New Roman" w:hAnsi="Times New Roman"/>
          <w:color w:val="000000"/>
          <w:sz w:val="18"/>
          <w:szCs w:val="18"/>
        </w:rPr>
      </w:pPr>
      <w:r>
        <w:rPr>
          <w:rFonts w:ascii="Times New Roman" w:hAnsi="Times New Roman"/>
          <w:color w:val="000000"/>
          <w:sz w:val="18"/>
          <w:szCs w:val="18"/>
        </w:rPr>
        <w:t>2) использование сточных вод в целях повышения почвенного плодородия;</w:t>
      </w:r>
    </w:p>
    <w:p w:rsidR="00B12D66" w:rsidRDefault="00B12D66" w:rsidP="00B12D66">
      <w:pPr>
        <w:spacing w:after="0" w:line="240" w:lineRule="auto"/>
        <w:ind w:firstLine="540"/>
        <w:rPr>
          <w:rFonts w:ascii="Times New Roman" w:hAnsi="Times New Roman"/>
          <w:color w:val="000000"/>
          <w:sz w:val="18"/>
          <w:szCs w:val="18"/>
        </w:rPr>
      </w:pPr>
      <w:r>
        <w:rPr>
          <w:rFonts w:ascii="Times New Roman" w:hAnsi="Times New Roman"/>
          <w:color w:val="000000"/>
          <w:sz w:val="18"/>
          <w:szCs w:val="18"/>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B12D66" w:rsidRDefault="00B12D66" w:rsidP="00B12D66">
      <w:pPr>
        <w:shd w:val="clear" w:color="auto" w:fill="FFFFFF"/>
        <w:spacing w:after="0" w:line="240" w:lineRule="auto"/>
        <w:ind w:firstLine="540"/>
        <w:rPr>
          <w:rFonts w:ascii="Times New Roman" w:hAnsi="Times New Roman"/>
          <w:color w:val="000000"/>
          <w:sz w:val="18"/>
          <w:szCs w:val="18"/>
        </w:rPr>
      </w:pPr>
      <w:r>
        <w:rPr>
          <w:rFonts w:ascii="Times New Roman" w:hAnsi="Times New Roman"/>
          <w:color w:val="000000"/>
          <w:sz w:val="18"/>
          <w:szCs w:val="18"/>
        </w:rPr>
        <w:t xml:space="preserve">4) осуществление авиационных мер по борьбе с вредными организмами. </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 в границах территорий общего пользования;</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 предназначенные для размещения линейных объектов и (или) занятые линейными объектами.</w:t>
      </w:r>
      <w:proofErr w:type="gramEnd"/>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Pr>
          <w:rFonts w:ascii="Times New Roman" w:eastAsia="SimSun" w:hAnsi="Times New Roman"/>
          <w:color w:val="000000"/>
          <w:sz w:val="18"/>
          <w:szCs w:val="18"/>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w:t>
      </w:r>
      <w:r>
        <w:rPr>
          <w:rFonts w:ascii="Times New Roman" w:eastAsia="SimSun" w:hAnsi="Times New Roman"/>
          <w:color w:val="000000"/>
          <w:sz w:val="18"/>
          <w:szCs w:val="18"/>
          <w:lang w:eastAsia="zh-CN"/>
        </w:rPr>
        <w:lastRenderedPageBreak/>
        <w:t>людей или грузов либо передачи веществ</w:t>
      </w:r>
      <w:proofErr w:type="gramEnd"/>
      <w:r>
        <w:rPr>
          <w:rFonts w:ascii="Times New Roman" w:eastAsia="SimSun" w:hAnsi="Times New Roman"/>
          <w:color w:val="000000"/>
          <w:sz w:val="18"/>
          <w:szCs w:val="18"/>
          <w:lang w:eastAsia="zh-CN"/>
        </w:rPr>
        <w:t xml:space="preserve"> (код 7.0) осуществляется в соответствии с действующим законодательством.</w:t>
      </w:r>
    </w:p>
    <w:p w:rsidR="00B12D66" w:rsidRDefault="00B12D66" w:rsidP="00B12D6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Pr>
          <w:rFonts w:ascii="Times New Roman" w:eastAsia="SimSun" w:hAnsi="Times New Roman"/>
          <w:color w:val="000000"/>
          <w:sz w:val="18"/>
          <w:szCs w:val="18"/>
          <w:lang w:eastAsia="zh-CN"/>
        </w:rPr>
        <w:t>Размещение зданий, строений и сооружений возможно при соблюдении требований статьи 33 настоящих Правил.</w:t>
      </w:r>
    </w:p>
    <w:p w:rsidR="00E67B70" w:rsidRDefault="00E67B70"/>
    <w:sectPr w:rsidR="00E67B70" w:rsidSect="00B12D66">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B12D66"/>
    <w:rsid w:val="00B12D66"/>
    <w:rsid w:val="00E67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6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611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2557</Words>
  <Characters>14581</Characters>
  <Application>Microsoft Office Word</Application>
  <DocSecurity>0</DocSecurity>
  <Lines>121</Lines>
  <Paragraphs>34</Paragraphs>
  <ScaleCrop>false</ScaleCrop>
  <Company/>
  <LinksUpToDate>false</LinksUpToDate>
  <CharactersWithSpaces>17104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HomePC</cp:lastModifiedBy>
  <cp:revision>2</cp:revision>
  <dcterms:created xsi:type="dcterms:W3CDTF">2024-02-14T11:37:00Z</dcterms:created>
  <dcterms:modified xsi:type="dcterms:W3CDTF">2024-02-14T11:38:00Z</dcterms:modified>
</cp:coreProperties>
</file>