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notes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header2.xml" ContentType="application/vnd.openxmlformats-officedocument.wordprocessingml.head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header4.xml" ContentType="application/vnd.openxmlformats-officedocument.wordprocessingml.head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40" w:before="0" w:after="0"/>
        <w:jc w:val="center"/>
        <w:rPr>
          <w:rFonts w:ascii="Times New Roman" w:hAnsi="Times New Roman"/>
          <w:b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ТЕРРИТОРИАЛЬНАЯ ИЗБИРАТЕЛЬНАЯ КОМИССИЯ КРЫМСКАЯ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b/>
          <w:b/>
          <w:bCs/>
          <w:sz w:val="20"/>
          <w:szCs w:val="20"/>
        </w:rPr>
      </w:pPr>
      <w:r>
        <w:rPr>
          <w:rFonts w:ascii="Times New Roman" w:hAnsi="Times New Roman"/>
          <w:b/>
          <w:bCs/>
          <w:sz w:val="20"/>
          <w:szCs w:val="20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b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РЕШЕНИЕ</w:t>
      </w:r>
    </w:p>
    <w:p>
      <w:pPr>
        <w:pStyle w:val="Normal"/>
        <w:spacing w:before="0"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shd w:val="clear" w:color="auto" w:fill="FFFFFF"/>
        <w:tabs>
          <w:tab w:val="clear" w:pos="708"/>
          <w:tab w:val="left" w:pos="8364" w:leader="none"/>
        </w:tabs>
        <w:spacing w:lineRule="auto" w:line="240" w:before="0" w:after="0"/>
        <w:ind w:left="0" w:right="-5" w:hanging="0"/>
        <w:jc w:val="left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b w:val="false"/>
          <w:bCs w:val="false"/>
          <w:color w:val="000000"/>
          <w:sz w:val="28"/>
          <w:szCs w:val="28"/>
          <w:shd w:fill="auto" w:val="clear"/>
          <w:lang w:eastAsia="ar-SA"/>
        </w:rPr>
        <w:t xml:space="preserve">31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z w:val="28"/>
          <w:szCs w:val="28"/>
          <w:lang w:eastAsia="ar-SA"/>
        </w:rPr>
        <w:t>января 2025 года                                                                               № 108/2030</w:t>
      </w:r>
    </w:p>
    <w:p>
      <w:pPr>
        <w:pStyle w:val="Normal"/>
        <w:shd w:val="clear" w:color="auto" w:fill="FFFFFF"/>
        <w:spacing w:lineRule="auto" w:line="240" w:before="0" w:after="300"/>
        <w:contextualSpacing/>
        <w:jc w:val="center"/>
        <w:rPr>
          <w:rFonts w:ascii="Times New Roman" w:hAnsi="Times New Roman"/>
          <w:b/>
          <w:b/>
          <w:bCs/>
          <w:color w:val="333333"/>
          <w:sz w:val="20"/>
          <w:szCs w:val="20"/>
          <w:lang w:eastAsia="ru-RU"/>
        </w:rPr>
      </w:pPr>
      <w:r>
        <w:rPr>
          <w:rFonts w:ascii="Times New Roman" w:hAnsi="Times New Roman"/>
          <w:b/>
          <w:bCs/>
          <w:color w:val="333333"/>
          <w:sz w:val="20"/>
          <w:szCs w:val="20"/>
          <w:lang w:eastAsia="ru-RU"/>
        </w:rPr>
      </w:r>
    </w:p>
    <w:p>
      <w:pPr>
        <w:pStyle w:val="Normal"/>
        <w:shd w:val="clear" w:color="auto" w:fill="FFFFFF"/>
        <w:spacing w:lineRule="auto" w:line="240" w:before="0" w:after="0"/>
        <w:contextualSpacing/>
        <w:jc w:val="center"/>
        <w:rPr>
          <w:rFonts w:ascii="Times New Roman" w:hAnsi="Times New Roman"/>
          <w:b/>
          <w:b/>
          <w:bCs/>
          <w:color w:val="333333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333333"/>
          <w:sz w:val="28"/>
          <w:szCs w:val="28"/>
          <w:lang w:eastAsia="ru-RU"/>
        </w:rPr>
        <w:t xml:space="preserve">О формах и порядке представления списка назначенных наблюдателей при проведении </w:t>
      </w:r>
      <w:r>
        <w:rPr>
          <w:rFonts w:eastAsia="Calibri" w:ascii="Times New Roman" w:hAnsi="Times New Roman"/>
          <w:b/>
          <w:bCs/>
          <w:color w:val="333333"/>
          <w:sz w:val="28"/>
          <w:szCs w:val="28"/>
          <w:lang w:eastAsia="ru-RU"/>
        </w:rPr>
        <w:t>досрочных выборов главы Молдаванского сельского поселения Крымского района, назначенных на 2 марта 2025 года</w:t>
      </w:r>
    </w:p>
    <w:p>
      <w:pPr>
        <w:pStyle w:val="Normal"/>
        <w:shd w:val="clear" w:color="auto" w:fill="FFFFFF"/>
        <w:spacing w:lineRule="auto" w:line="240" w:before="0" w:after="300"/>
        <w:ind w:firstLine="709"/>
        <w:contextualSpacing/>
        <w:jc w:val="both"/>
        <w:rPr>
          <w:rFonts w:ascii="Times New Roman" w:hAnsi="Times New Roman"/>
          <w:color w:val="333333"/>
          <w:sz w:val="20"/>
          <w:szCs w:val="20"/>
          <w:lang w:eastAsia="ru-RU"/>
        </w:rPr>
      </w:pPr>
      <w:r>
        <w:rPr>
          <w:rFonts w:ascii="Times New Roman" w:hAnsi="Times New Roman"/>
          <w:color w:val="333333"/>
          <w:sz w:val="20"/>
          <w:szCs w:val="20"/>
          <w:lang w:eastAsia="ru-RU"/>
        </w:rPr>
      </w:r>
    </w:p>
    <w:p>
      <w:pPr>
        <w:pStyle w:val="Normal"/>
        <w:shd w:val="clear" w:color="auto" w:fill="FFFFFF"/>
        <w:spacing w:lineRule="exact" w:line="454" w:before="0" w:after="0"/>
        <w:ind w:firstLine="709"/>
        <w:contextualSpacing/>
        <w:jc w:val="both"/>
        <w:rPr/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 xml:space="preserve">В целях обеспечения гласности в деятельности избирательных комиссий, на основании пункта 7.1 статьи 30 Федерального закона от 12 июня 2002 г. № 67-ФЗ «Об основных гарантиях избирательных прав и права на участие в референдуме граждан Российской Федерации», части 8.1 статьи 7 Закона Краснодарского края от 26 декабря 2005 г. № 966-КЗ «О муниципальных выборах в Краснодарском крае» территориальная избирательная комиссия </w:t>
      </w:r>
      <w:r>
        <w:rPr>
          <w:rFonts w:eastAsia="Times New Roman" w:cs="Times New Roman" w:ascii="Times New Roman" w:hAnsi="Times New Roman"/>
          <w:color w:val="333333"/>
          <w:kern w:val="0"/>
          <w:sz w:val="28"/>
          <w:szCs w:val="28"/>
          <w:lang w:val="ru-RU" w:eastAsia="ru-RU" w:bidi="ar-SA"/>
        </w:rPr>
        <w:t>Крымская</w:t>
      </w:r>
      <w:r>
        <w:rPr>
          <w:rFonts w:ascii="Times New Roman" w:hAnsi="Times New Roman"/>
          <w:color w:val="333333"/>
          <w:sz w:val="28"/>
          <w:szCs w:val="28"/>
          <w:lang w:eastAsia="ru-RU"/>
        </w:rPr>
        <w:t xml:space="preserve"> </w:t>
      </w:r>
      <w:r>
        <w:rPr>
          <w:rFonts w:eastAsia="Times New Roman" w:cs="Times New Roman" w:ascii="Times New Roman" w:hAnsi="Times New Roman"/>
          <w:b/>
          <w:bCs/>
          <w:color w:val="333333"/>
          <w:kern w:val="0"/>
          <w:sz w:val="28"/>
          <w:szCs w:val="28"/>
          <w:lang w:val="ru-RU" w:eastAsia="ru-RU" w:bidi="ar-SA"/>
        </w:rPr>
        <w:t>РЕШИЛА</w:t>
      </w:r>
      <w:r>
        <w:rPr>
          <w:rFonts w:ascii="Times New Roman" w:hAnsi="Times New Roman"/>
          <w:b/>
          <w:bCs/>
          <w:color w:val="333333"/>
          <w:sz w:val="28"/>
          <w:szCs w:val="28"/>
          <w:lang w:eastAsia="ru-RU"/>
        </w:rPr>
        <w:t>:</w:t>
      </w:r>
    </w:p>
    <w:p>
      <w:pPr>
        <w:pStyle w:val="Normal"/>
        <w:shd w:val="clear" w:color="auto" w:fill="FFFFFF"/>
        <w:spacing w:lineRule="exact" w:line="454" w:before="0" w:after="300"/>
        <w:ind w:firstLine="709"/>
        <w:contextualSpacing/>
        <w:jc w:val="both"/>
        <w:rPr/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1. Утвердить Порядок представления списка назначенных наблюдателей при проведени</w:t>
      </w:r>
      <w:r>
        <w:rPr>
          <w:rFonts w:ascii="Times New Roman" w:hAnsi="Times New Roman"/>
          <w:b w:val="false"/>
          <w:bCs w:val="false"/>
          <w:color w:val="333333"/>
          <w:sz w:val="28"/>
          <w:szCs w:val="28"/>
          <w:lang w:eastAsia="ru-RU"/>
        </w:rPr>
        <w:t xml:space="preserve">и </w:t>
      </w:r>
      <w:r>
        <w:rPr>
          <w:rFonts w:eastAsia="Calibri" w:ascii="Times New Roman" w:hAnsi="Times New Roman"/>
          <w:b w:val="false"/>
          <w:bCs w:val="false"/>
          <w:color w:val="333333"/>
          <w:sz w:val="28"/>
          <w:szCs w:val="28"/>
          <w:lang w:eastAsia="ru-RU"/>
        </w:rPr>
        <w:t>досрочных выборов главы Молдаванского сельского поселения Крымского района, назначенных на 2 марта 2025 года</w:t>
      </w:r>
      <w:r>
        <w:rPr>
          <w:rFonts w:ascii="Times New Roman" w:hAnsi="Times New Roman"/>
          <w:b w:val="false"/>
          <w:bCs w:val="false"/>
          <w:color w:val="333333"/>
          <w:sz w:val="28"/>
          <w:szCs w:val="28"/>
          <w:lang w:eastAsia="ru-RU"/>
        </w:rPr>
        <w:t xml:space="preserve"> (приложение № 1).</w:t>
      </w:r>
    </w:p>
    <w:p>
      <w:pPr>
        <w:pStyle w:val="Normal"/>
        <w:shd w:val="clear" w:color="auto" w:fill="FFFFFF"/>
        <w:spacing w:lineRule="exact" w:line="454" w:before="0" w:after="300"/>
        <w:ind w:firstLine="709"/>
        <w:contextualSpacing/>
        <w:jc w:val="both"/>
        <w:rPr/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 xml:space="preserve">2. Утвердить формы списка назначенных наблюдателей при проведении </w:t>
      </w:r>
      <w:r>
        <w:rPr>
          <w:rFonts w:eastAsia="Calibri" w:ascii="Times New Roman" w:hAnsi="Times New Roman"/>
          <w:b w:val="false"/>
          <w:bCs w:val="false"/>
          <w:color w:val="333333"/>
          <w:sz w:val="28"/>
          <w:szCs w:val="28"/>
          <w:lang w:eastAsia="ru-RU"/>
        </w:rPr>
        <w:t>досрочных выборов главы Молдаванского сельского поселения Крымского района, назначенных на 2 марта 2025 года</w:t>
      </w:r>
      <w:r>
        <w:rPr>
          <w:rFonts w:ascii="Times New Roman" w:hAnsi="Times New Roman"/>
          <w:color w:val="333333"/>
          <w:sz w:val="28"/>
          <w:szCs w:val="28"/>
          <w:lang w:eastAsia="ru-RU"/>
        </w:rPr>
        <w:t xml:space="preserve"> (на бумажном носителе и в машиночитаемом виде) (приложения № 2, 3).</w:t>
      </w:r>
    </w:p>
    <w:p>
      <w:pPr>
        <w:pStyle w:val="Normal"/>
        <w:shd w:val="clear" w:color="auto" w:fill="FFFFFF"/>
        <w:spacing w:lineRule="exact" w:line="454" w:before="0" w:after="300"/>
        <w:ind w:firstLine="709"/>
        <w:contextualSpacing/>
        <w:jc w:val="both"/>
        <w:rPr/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3. Разместить настоящее решение на интернет-странице территориальной избирательной комиссии Крымская</w:t>
      </w:r>
      <w:r>
        <w:rPr>
          <w:rFonts w:ascii="Times New Roman" w:hAnsi="Times New Roman"/>
          <w:color w:val="333333"/>
          <w:sz w:val="20"/>
          <w:szCs w:val="28"/>
          <w:lang w:eastAsia="ru-RU"/>
        </w:rPr>
        <w:t xml:space="preserve"> </w:t>
      </w:r>
      <w:r>
        <w:rPr>
          <w:rFonts w:ascii="Times New Roman" w:hAnsi="Times New Roman"/>
          <w:color w:val="333333"/>
          <w:sz w:val="28"/>
          <w:szCs w:val="28"/>
          <w:lang w:eastAsia="ru-RU"/>
        </w:rPr>
        <w:t>официального сайта администрации муниципального образования Крымский район.</w:t>
      </w:r>
    </w:p>
    <w:p>
      <w:pPr>
        <w:pStyle w:val="Normal"/>
        <w:shd w:val="clear" w:color="auto" w:fill="FFFFFF"/>
        <w:spacing w:lineRule="exact" w:line="454" w:before="0" w:after="300"/>
        <w:ind w:firstLine="709"/>
        <w:contextualSpacing/>
        <w:jc w:val="both"/>
        <w:rPr/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4. Направить настоящее решение в избирательную комиссию Краснодарского края.</w:t>
      </w:r>
    </w:p>
    <w:p>
      <w:pPr>
        <w:pStyle w:val="Normal"/>
        <w:shd w:val="clear" w:color="auto" w:fill="FFFFFF"/>
        <w:spacing w:lineRule="exact" w:line="454" w:before="0" w:after="300"/>
        <w:ind w:firstLine="709"/>
        <w:contextualSpacing/>
        <w:jc w:val="both"/>
        <w:rPr/>
      </w:pPr>
      <w:r>
        <w:rPr>
          <w:rFonts w:ascii="Times New Roman" w:hAnsi="Times New Roman"/>
          <w:color w:val="333333"/>
          <w:sz w:val="28"/>
          <w:szCs w:val="28"/>
          <w:lang w:eastAsia="ru-RU"/>
        </w:rPr>
        <w:t>5. Контроль за исполнением пунктов 3 и 4 настоящего решения возложить на секретаря территориальной избирательной комиссии Крымская Буцкую Е.В.</w:t>
      </w:r>
    </w:p>
    <w:p>
      <w:pPr>
        <w:pStyle w:val="Normal"/>
        <w:spacing w:lineRule="exact" w:line="45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exact" w:line="454"/>
        <w:rPr/>
      </w:pPr>
      <w:r>
        <w:rPr>
          <w:rFonts w:ascii="Times New Roman" w:hAnsi="Times New Roman"/>
          <w:sz w:val="28"/>
          <w:szCs w:val="28"/>
        </w:rPr>
        <w:t>Председатель                                                                      Г.Ю. Позднякова</w:t>
      </w:r>
    </w:p>
    <w:p>
      <w:pPr>
        <w:pStyle w:val="Normal"/>
        <w:spacing w:lineRule="exact" w:line="454"/>
        <w:rPr/>
      </w:pPr>
      <w:r>
        <w:rPr>
          <w:rFonts w:ascii="Times New Roman" w:hAnsi="Times New Roman"/>
          <w:sz w:val="28"/>
          <w:szCs w:val="28"/>
        </w:rPr>
        <w:t>Секретарь                                                                            Е.В. Буцкая</w:t>
      </w:r>
    </w:p>
    <w:p>
      <w:pPr>
        <w:pStyle w:val="Normal"/>
        <w:spacing w:lineRule="exact" w:line="45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tbl>
      <w:tblPr>
        <w:tblStyle w:val="ab"/>
        <w:tblW w:w="9464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4643"/>
        <w:gridCol w:w="4820"/>
      </w:tblGrid>
      <w:tr>
        <w:trPr/>
        <w:tc>
          <w:tcPr>
            <w:tcW w:w="464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 w:val="false"/>
              <w:tabs>
                <w:tab w:val="clear" w:pos="708"/>
                <w:tab w:val="left" w:pos="5200" w:leader="none"/>
              </w:tabs>
              <w:spacing w:lineRule="auto" w:line="240" w:before="0" w:after="0"/>
              <w:ind w:left="-22" w:right="-108" w:hanging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rFonts w:cs="Times New Roman" w:ascii="Times New Roman" w:hAnsi="Times New Roman"/>
                <w:sz w:val="24"/>
                <w:szCs w:val="24"/>
                <w:lang w:eastAsia="ru-RU"/>
              </w:rPr>
              <w:t>Приложение № 1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5200" w:leader="none"/>
              </w:tabs>
              <w:spacing w:lineRule="auto" w:line="240" w:before="0" w:after="0"/>
              <w:ind w:left="-22" w:right="-108" w:hanging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rFonts w:cs="Times New Roman" w:ascii="Times New Roman" w:hAnsi="Times New Roman"/>
                <w:sz w:val="24"/>
                <w:szCs w:val="24"/>
                <w:lang w:eastAsia="ru-RU"/>
              </w:rPr>
              <w:t xml:space="preserve">УТВЕРЖДЕН </w:t>
              <w:br/>
              <w:t xml:space="preserve">решением территориальной избирательной комиссии </w:t>
            </w:r>
            <w:r>
              <w:rPr>
                <w:rFonts w:eastAsia="Times New Roman" w:cs="Times New Roman" w:ascii="Times New Roman" w:hAnsi="Times New Roman"/>
                <w:color w:val="auto"/>
                <w:kern w:val="0"/>
                <w:sz w:val="24"/>
                <w:szCs w:val="24"/>
                <w:lang w:val="ru-RU" w:eastAsia="ru-RU" w:bidi="ar-SA"/>
              </w:rPr>
              <w:t>Крымская</w:t>
            </w:r>
          </w:p>
          <w:p>
            <w:pPr>
              <w:pStyle w:val="Normal"/>
              <w:widowControl w:val="false"/>
              <w:spacing w:lineRule="auto" w:line="240" w:before="0" w:after="0"/>
              <w:ind w:left="-22" w:right="-108" w:hanging="0"/>
              <w:jc w:val="center"/>
              <w:rPr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  <w:lang w:eastAsia="ru-RU"/>
              </w:rPr>
              <w:t>от 31 января 2025 года №  108/2030</w:t>
            </w:r>
          </w:p>
        </w:tc>
      </w:tr>
      <w:tr>
        <w:trPr/>
        <w:tc>
          <w:tcPr>
            <w:tcW w:w="464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 w:val="false"/>
              <w:spacing w:lineRule="auto" w:line="240" w:before="0"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</w:tbl>
    <w:p>
      <w:pPr>
        <w:pStyle w:val="Normal"/>
        <w:spacing w:lineRule="auto" w:line="240" w:before="0" w:after="0"/>
        <w:jc w:val="center"/>
        <w:rPr>
          <w:rFonts w:ascii="Times New Roman" w:hAnsi="Times New Roman"/>
          <w:b/>
          <w:b/>
          <w:kern w:val="2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>Порядок</w:t>
      </w:r>
      <w:r>
        <w:rPr>
          <w:rFonts w:ascii="Times New Roman" w:hAnsi="Times New Roman"/>
          <w:b/>
          <w:kern w:val="2"/>
          <w:sz w:val="28"/>
          <w:szCs w:val="28"/>
          <w:lang w:eastAsia="ru-RU"/>
        </w:rPr>
        <w:t xml:space="preserve"> представления списка назначенных наблюдателей при проведении  </w:t>
      </w:r>
      <w:r>
        <w:rPr>
          <w:rFonts w:eastAsia="Calibri" w:ascii="Times New Roman" w:hAnsi="Times New Roman"/>
          <w:b/>
          <w:bCs/>
          <w:color w:val="333333"/>
          <w:kern w:val="2"/>
          <w:sz w:val="28"/>
          <w:szCs w:val="28"/>
          <w:lang w:eastAsia="ru-RU"/>
        </w:rPr>
        <w:t>досрочных выборов главы Молдаванского сельского поселения Крымского района, назначенных на 2 марта 2025 года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</w:r>
    </w:p>
    <w:p>
      <w:pPr>
        <w:pStyle w:val="Normal"/>
        <w:spacing w:lineRule="auto" w:line="240" w:before="0" w:after="120"/>
        <w:jc w:val="center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1. Общие положения</w:t>
      </w:r>
    </w:p>
    <w:p>
      <w:pPr>
        <w:pStyle w:val="Normal"/>
        <w:spacing w:lineRule="auto" w:line="360" w:before="0" w:after="0"/>
        <w:ind w:firstLine="709"/>
        <w:contextualSpacing/>
        <w:jc w:val="both"/>
        <w:rPr>
          <w:rFonts w:ascii="Times New Roman" w:hAnsi="Times New Roman"/>
          <w:kern w:val="2"/>
          <w:sz w:val="28"/>
          <w:szCs w:val="28"/>
          <w:lang w:eastAsia="ru-RU"/>
        </w:rPr>
      </w:pPr>
      <w:bookmarkStart w:id="0" w:name="dst100316"/>
      <w:bookmarkEnd w:id="0"/>
      <w:r>
        <w:rPr>
          <w:rFonts w:ascii="Times New Roman" w:hAnsi="Times New Roman"/>
          <w:sz w:val="28"/>
          <w:szCs w:val="28"/>
        </w:rPr>
        <w:t>1.1. Настоящий Порядок</w:t>
      </w:r>
      <w:r>
        <w:rPr>
          <w:rFonts w:ascii="Times New Roman" w:hAnsi="Times New Roman"/>
          <w:b/>
          <w:kern w:val="2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kern w:val="2"/>
          <w:sz w:val="28"/>
          <w:szCs w:val="28"/>
          <w:lang w:eastAsia="ru-RU"/>
        </w:rPr>
        <w:t xml:space="preserve">представления списка назначенных наблюдателей при проведении </w:t>
      </w:r>
      <w:r>
        <w:rPr>
          <w:rFonts w:eastAsia="Calibri" w:ascii="Times New Roman" w:hAnsi="Times New Roman"/>
          <w:b w:val="false"/>
          <w:bCs w:val="false"/>
          <w:color w:val="333333"/>
          <w:kern w:val="2"/>
          <w:sz w:val="28"/>
          <w:szCs w:val="28"/>
          <w:lang w:eastAsia="ru-RU"/>
        </w:rPr>
        <w:t>досрочных выборов главы Молдаванского сельского поселения Крымского района, назначенных на 2 марта 2025 года</w:t>
      </w:r>
      <w:r>
        <w:rPr>
          <w:rFonts w:ascii="Times New Roman" w:hAnsi="Times New Roman"/>
          <w:kern w:val="2"/>
          <w:sz w:val="28"/>
          <w:szCs w:val="28"/>
          <w:lang w:eastAsia="ru-RU"/>
        </w:rPr>
        <w:t xml:space="preserve"> (далее – Порядок), разработан на основании </w:t>
      </w:r>
      <w:r>
        <w:rPr>
          <w:rFonts w:ascii="Times New Roman" w:hAnsi="Times New Roman"/>
          <w:sz w:val="28"/>
          <w:szCs w:val="28"/>
        </w:rPr>
        <w:t>пункта 7.1 статьи 30 Федерального закона от 12 июня 2002 г. № 67-ФЗ «Об основных гарантиях избирательных прав и права на участие в референдуме граждан Российской Федерации» (далее – Федеральный закон № 67-ФЗ) и части 8.1 статьи 7 Закона Краснодарского края от 26 декабря 2005 г. № 966-КЗ «О муниципальных выборах в Краснодарском крае» (далее – Закон Краснодарского края № 966-КЗ).</w:t>
      </w:r>
    </w:p>
    <w:p>
      <w:pPr>
        <w:pStyle w:val="Normal"/>
        <w:spacing w:lineRule="auto" w:line="360" w:before="0"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1.2. На основании пунктов 3 и 4 статьи 30 Федерального закона № 67-ФЗ, частей 5, 6 и 7 статьи 7 Закона Краснодарского края № 966-КЗ с момента начала работы участковой комиссии в дни голосования и до получения сообщения о принятии вышестоящей комиссией протокола об итогах голосования, а равно при повторном подсчете голосов избирателей на избирательных участках вправе присутствовать наблюдатели. </w:t>
      </w:r>
    </w:p>
    <w:p>
      <w:pPr>
        <w:pStyle w:val="Normal"/>
        <w:spacing w:lineRule="auto" w:line="360" w:before="0" w:after="0"/>
        <w:ind w:firstLine="708"/>
        <w:jc w:val="both"/>
        <w:rPr>
          <w:rFonts w:ascii="Times New Roman" w:hAnsi="Times New Roman"/>
          <w:sz w:val="28"/>
          <w:szCs w:val="28"/>
        </w:rPr>
      </w:pPr>
      <w:bookmarkStart w:id="1" w:name="Par0"/>
      <w:bookmarkEnd w:id="1"/>
      <w:r>
        <w:rPr>
          <w:rFonts w:ascii="Times New Roman" w:hAnsi="Times New Roman"/>
          <w:sz w:val="28"/>
          <w:szCs w:val="28"/>
        </w:rPr>
        <w:t>Наблюдатели имеют право поочередно осуществлять наблюдение в помещении для голосования, помещении, в котором осуществляется прием протоколов об итога</w:t>
      </w:r>
      <w:r>
        <w:rPr>
          <w:rFonts w:ascii="Times New Roman" w:hAnsi="Times New Roman"/>
          <w:sz w:val="28"/>
          <w:szCs w:val="28"/>
          <w:shd w:fill="auto" w:val="clear"/>
        </w:rPr>
        <w:t>х голосования, суммирование данных этих протоколов и составление протокола об итогах голосования на соответствующей территории.</w:t>
      </w:r>
    </w:p>
    <w:p>
      <w:pPr>
        <w:pStyle w:val="Normal"/>
        <w:spacing w:lineRule="auto" w:line="360" w:before="0"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shd w:fill="auto" w:val="clear"/>
        </w:rPr>
        <w:t>Наблюдатели вправе также присутствовать в участковых избирательных комиссиях при проведении голосования, установлении итогов голосования и составлении протоколов о его итогах, при повторном подсчете голосов избирателей по соответствующему избирательному участку и в территориальных избирательных комиссиях, в которые они были назначены, - при установлении итогов голосования, определении результатов выборов, составлении соответствующих протоколов об итогах голосования, о результатах выборов</w:t>
      </w:r>
      <w:r>
        <w:rPr>
          <w:rFonts w:ascii="Times New Roman" w:hAnsi="Times New Roman"/>
          <w:sz w:val="28"/>
          <w:szCs w:val="28"/>
        </w:rPr>
        <w:t>, а также при осуществлении ими повторного подсчета голосов избирателей и составлении соответствующих протоколов по его результатам.</w:t>
      </w:r>
    </w:p>
    <w:p>
      <w:pPr>
        <w:pStyle w:val="Normal"/>
        <w:spacing w:lineRule="auto" w:line="360" w:before="0"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1.3. В каждую участковую избирательную комиссию (далее – УИК) и территориальную избирательную комиссию Крымская (далее – ТИК) от каждого зарегистрированного кандидата (далее – кандидат), каждого избирательного объединения, выдвинувшего зарегистрированного кандидата, каждого субъекта общественного контроля, указанного в </w:t>
      </w:r>
      <w:hyperlink r:id="rId2">
        <w:r>
          <w:rPr>
            <w:rFonts w:ascii="Times New Roman" w:hAnsi="Times New Roman"/>
            <w:sz w:val="28"/>
            <w:szCs w:val="28"/>
          </w:rPr>
          <w:t>пунктах 1</w:t>
        </w:r>
      </w:hyperlink>
      <w:r>
        <w:rPr>
          <w:rFonts w:ascii="Times New Roman" w:hAnsi="Times New Roman"/>
          <w:sz w:val="28"/>
          <w:szCs w:val="28"/>
        </w:rPr>
        <w:t xml:space="preserve"> и </w:t>
      </w:r>
      <w:hyperlink r:id="rId3">
        <w:r>
          <w:rPr>
            <w:rFonts w:ascii="Times New Roman" w:hAnsi="Times New Roman"/>
            <w:sz w:val="28"/>
            <w:szCs w:val="28"/>
          </w:rPr>
          <w:t>2 части 1 статьи 9</w:t>
        </w:r>
      </w:hyperlink>
      <w:r>
        <w:rPr>
          <w:rFonts w:ascii="Times New Roman" w:hAnsi="Times New Roman"/>
          <w:sz w:val="28"/>
          <w:szCs w:val="28"/>
        </w:rPr>
        <w:t xml:space="preserve"> Федерального закона от 21 июля 2014 года № 212-ФЗ «Об основах общественного контроля в Российской Федерации» (далее – субъект</w:t>
      </w:r>
      <w:r>
        <w:rPr>
          <w:rFonts w:ascii="Times New Roman" w:hAnsi="Times New Roman"/>
          <w:sz w:val="28"/>
          <w:szCs w:val="28"/>
          <w:lang w:eastAsia="ru-RU"/>
        </w:rPr>
        <w:t xml:space="preserve"> общественного контроля), </w:t>
      </w:r>
      <w:r>
        <w:rPr>
          <w:rFonts w:ascii="Times New Roman" w:hAnsi="Times New Roman"/>
          <w:sz w:val="28"/>
          <w:szCs w:val="28"/>
        </w:rPr>
        <w:t xml:space="preserve">может быть назначено не более трех наблюдателей (в случае принятия решения о голосовании в течение нескольких дней подряд – из расчета  не более трех наблюдателей на каждый день голосования), </w:t>
      </w:r>
      <w:r>
        <w:rPr>
          <w:rFonts w:ascii="Times New Roman" w:hAnsi="Times New Roman"/>
          <w:sz w:val="28"/>
          <w:szCs w:val="28"/>
          <w:lang w:eastAsia="ru-RU"/>
        </w:rPr>
        <w:t xml:space="preserve">имеющих право поочередно осуществлять наблюдение в помещении для голосования, в помещении, в котором осуществляется прием протоколов об итогах голосования, суммирование данных этих протоколов, присутствовать </w:t>
      </w:r>
      <w:r>
        <w:rPr>
          <w:rFonts w:ascii="Times New Roman" w:hAnsi="Times New Roman"/>
          <w:sz w:val="28"/>
          <w:szCs w:val="28"/>
        </w:rPr>
        <w:t>при установлении ими итогов голосования, определении результатов выборов, составлении соответствующих протоколов об итогах голосования, о результатах выборов, а также при осуществлении ими повторного подсчета голосов избирателей и составлении соответствующих протоколов по его результатам.</w:t>
      </w:r>
    </w:p>
    <w:p>
      <w:pPr>
        <w:pStyle w:val="Normal"/>
        <w:spacing w:lineRule="auto" w:line="360" w:before="0"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избирательные комиссии, расположенные на территории проведения соответствующих муниципальных выборов, право на назначение наблюдателей имеет Общественная палата Краснодарского края</w:t>
      </w:r>
    </w:p>
    <w:p>
      <w:pPr>
        <w:pStyle w:val="Normal"/>
        <w:spacing w:lineRule="auto" w:line="360" w:before="0"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Одно и то же лицо может быть назначено наблюдателем только в одну избирательную комиссию. </w:t>
      </w:r>
    </w:p>
    <w:p>
      <w:pPr>
        <w:pStyle w:val="Normal"/>
        <w:spacing w:lineRule="auto" w:line="360" w:before="0"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1.4. Кандидаты, избирательные объединения, субъекты общественного контроля при назначении наблюдателей проверяют наличие у лица активного избирательного права на выборах органов государственной власти Краснодарского края, референдуме Краснодарского края, и отсутствие ограничений, предусмотренных пунктом 4 статьи 30 Федерального закона № 67-ФЗ, частью 6 статьи 7 Закона Краснодарского края № 966-КЗ</w:t>
      </w:r>
      <w:r>
        <w:rPr>
          <w:rStyle w:val="Style18"/>
          <w:vertAlign w:val="superscript"/>
        </w:rPr>
        <w:footnoteReference w:id="2"/>
      </w:r>
      <w:r>
        <w:rPr>
          <w:rFonts w:ascii="Times New Roman" w:hAnsi="Times New Roman"/>
          <w:sz w:val="28"/>
          <w:szCs w:val="28"/>
        </w:rPr>
        <w:t>.</w:t>
      </w:r>
    </w:p>
    <w:p>
      <w:pPr>
        <w:pStyle w:val="Normal"/>
        <w:shd w:val="clear" w:color="auto" w:fill="FFFFFF"/>
        <w:spacing w:lineRule="auto" w:line="360" w:before="0" w:after="0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1.5. В случае несоблюдения требований и ограничений</w:t>
      </w:r>
      <w:r>
        <w:rPr>
          <w:rFonts w:ascii="Times New Roman" w:hAnsi="Times New Roman"/>
          <w:sz w:val="28"/>
          <w:szCs w:val="28"/>
          <w:lang w:eastAsia="ru-RU"/>
        </w:rPr>
        <w:t>,</w:t>
      </w:r>
      <w:r>
        <w:rPr>
          <w:rFonts w:ascii="Times New Roman" w:hAnsi="Times New Roman"/>
          <w:sz w:val="28"/>
          <w:szCs w:val="28"/>
        </w:rPr>
        <w:t xml:space="preserve"> предусмотренных пунктом 4 статьи 30 Федерального закона № 67-ФЗ, частью 6 статьи 7 Закона Краснодарского края № 966-КЗ,</w:t>
      </w:r>
      <w:r>
        <w:rPr>
          <w:rFonts w:ascii="Times New Roman" w:hAnsi="Times New Roman"/>
          <w:sz w:val="28"/>
          <w:szCs w:val="28"/>
          <w:lang w:eastAsia="ru-RU"/>
        </w:rPr>
        <w:t xml:space="preserve"> такое лицо не может быть назначено наблюдателем.</w:t>
      </w:r>
    </w:p>
    <w:p>
      <w:pPr>
        <w:pStyle w:val="Normal"/>
        <w:shd w:val="clear" w:color="auto" w:fill="FFFFFF"/>
        <w:spacing w:lineRule="auto" w:line="360" w:before="0" w:after="0"/>
        <w:jc w:val="center"/>
        <w:rPr>
          <w:rFonts w:ascii="Times New Roman" w:hAnsi="Times New Roman"/>
          <w:b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2. Представление списка назначенных наблюдателей в ТИК</w:t>
      </w:r>
    </w:p>
    <w:p>
      <w:pPr>
        <w:pStyle w:val="Normal"/>
        <w:spacing w:lineRule="auto" w:line="360" w:before="0" w:after="0"/>
        <w:ind w:firstLine="709"/>
        <w:jc w:val="both"/>
        <w:rPr>
          <w:rFonts w:ascii="Times New Roman" w:hAnsi="Times New Roman"/>
          <w:kern w:val="2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2.1. Кандидат, избирательное объединение, субъект общественного контроля, назначившие наблюдателей в УИК и ТИК, представляют список назначенных наблюдателей</w:t>
      </w:r>
      <w:r>
        <w:rPr>
          <w:rFonts w:ascii="Times New Roman" w:hAnsi="Times New Roman"/>
          <w:b/>
          <w:kern w:val="2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kern w:val="2"/>
          <w:sz w:val="28"/>
          <w:szCs w:val="28"/>
          <w:lang w:eastAsia="ru-RU"/>
        </w:rPr>
        <w:t xml:space="preserve">при проведении </w:t>
      </w:r>
      <w:r>
        <w:rPr>
          <w:rFonts w:eastAsia="Calibri" w:ascii="Times New Roman" w:hAnsi="Times New Roman"/>
          <w:b w:val="false"/>
          <w:bCs w:val="false"/>
          <w:color w:val="333333"/>
          <w:kern w:val="2"/>
          <w:sz w:val="28"/>
          <w:szCs w:val="28"/>
          <w:lang w:eastAsia="ru-RU"/>
        </w:rPr>
        <w:t>досрочных выборов главы Молдаванского сельского поселения Крымского района, назначенных на 2 марта 2025 года</w:t>
      </w:r>
      <w:r>
        <w:rPr>
          <w:rFonts w:eastAsia="Times New Roman" w:cs="Times New Roman" w:ascii="Times New Roman" w:hAnsi="Times New Roman"/>
          <w:b w:val="false"/>
          <w:bCs w:val="false"/>
          <w:color w:val="auto"/>
          <w:kern w:val="2"/>
          <w:sz w:val="28"/>
          <w:szCs w:val="28"/>
          <w:lang w:val="ru-RU" w:eastAsia="ru-RU" w:bidi="ar-SA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(далее – Список) </w:t>
      </w:r>
      <w:r>
        <w:rPr>
          <w:rFonts w:ascii="Times New Roman" w:hAnsi="Times New Roman"/>
          <w:sz w:val="28"/>
          <w:szCs w:val="28"/>
          <w:lang w:eastAsia="ru-RU"/>
        </w:rPr>
        <w:t xml:space="preserve">в ТИК не позднее чем за три дня до дня (первого дня) голосования. Список представляется </w:t>
      </w:r>
      <w:r>
        <w:rPr>
          <w:rFonts w:ascii="Times New Roman" w:hAnsi="Times New Roman"/>
          <w:bCs/>
          <w:sz w:val="28"/>
          <w:szCs w:val="28"/>
        </w:rPr>
        <w:t>одновременно</w:t>
      </w:r>
      <w:r>
        <w:rPr>
          <w:rFonts w:ascii="Times New Roman" w:hAnsi="Times New Roman"/>
          <w:sz w:val="28"/>
          <w:szCs w:val="28"/>
          <w:lang w:eastAsia="ru-RU"/>
        </w:rPr>
        <w:t xml:space="preserve"> на бумажном носителе</w:t>
      </w:r>
      <w:r>
        <w:rPr>
          <w:rFonts w:ascii="Times New Roman" w:hAnsi="Times New Roman"/>
          <w:bCs/>
          <w:sz w:val="28"/>
          <w:szCs w:val="28"/>
        </w:rPr>
        <w:t xml:space="preserve"> и в машиночитаемом виде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по формам, утвержденным территориальной избирательной комиссией Крымская. При этом сведения о наблюдателях, указанные в Списке, представленном на бумажном носителе и в машиночитаемом виде, должны совпадать.</w:t>
      </w:r>
    </w:p>
    <w:p>
      <w:pPr>
        <w:pStyle w:val="Normal"/>
        <w:shd w:val="clear" w:color="auto" w:fill="FFFFFF"/>
        <w:spacing w:lineRule="auto" w:line="360" w:before="0" w:after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2.2. В последний день приема Списка он может быть представлен в  ТИК не позднее времени окончания работы комиссии </w:t>
        <w:br/>
        <w:t>(18 часов по местному времени).</w:t>
      </w:r>
    </w:p>
    <w:p>
      <w:pPr>
        <w:pStyle w:val="Normal"/>
        <w:spacing w:lineRule="auto" w:line="360" w:before="0" w:after="0"/>
        <w:ind w:firstLine="709"/>
        <w:jc w:val="both"/>
        <w:rPr>
          <w:rFonts w:ascii="Times New Roman" w:hAnsi="Times New Roman"/>
          <w:i/>
          <w:i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2.3. В случае назначения наблюдателей в УИК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кандидат, избирательное объединение, субъект общественного контроля могут представить как общий Список по всем избирательным участкам, так и несколько списков по ряду избирательных участков в разное время с учетом предельных сроков осуществления данных действий</w:t>
      </w:r>
      <w:r>
        <w:rPr>
          <w:rFonts w:ascii="Times New Roman" w:hAnsi="Times New Roman"/>
          <w:i/>
          <w:sz w:val="28"/>
          <w:szCs w:val="28"/>
          <w:lang w:eastAsia="ru-RU"/>
        </w:rPr>
        <w:t>.</w:t>
      </w:r>
    </w:p>
    <w:p>
      <w:pPr>
        <w:pStyle w:val="Normal"/>
        <w:spacing w:lineRule="auto" w:line="360" w:before="0" w:after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</w:t>
      </w:r>
      <w:r>
        <w:rPr>
          <w:rFonts w:ascii="Times New Roman" w:hAnsi="Times New Roman"/>
          <w:sz w:val="28"/>
          <w:szCs w:val="28"/>
          <w:lang w:eastAsia="ru-RU"/>
        </w:rPr>
        <w:t>4</w:t>
      </w:r>
      <w:r>
        <w:rPr>
          <w:rFonts w:ascii="Times New Roman" w:hAnsi="Times New Roman"/>
          <w:sz w:val="28"/>
          <w:szCs w:val="28"/>
          <w:lang w:eastAsia="ru-RU"/>
        </w:rPr>
        <w:t xml:space="preserve">. В Списке указываются фамилия, имя и отчество каждого наблюдателя, </w:t>
      </w:r>
      <w:r>
        <w:rPr>
          <w:rFonts w:ascii="Times New Roman" w:hAnsi="Times New Roman"/>
          <w:bCs/>
          <w:sz w:val="28"/>
          <w:szCs w:val="28"/>
        </w:rPr>
        <w:t xml:space="preserve">дата рождения, серия, номер и дата выдачи паспорта или документа, заменяющего паспорт гражданина, </w:t>
      </w:r>
      <w:r>
        <w:rPr>
          <w:rFonts w:ascii="Times New Roman" w:hAnsi="Times New Roman"/>
          <w:sz w:val="28"/>
          <w:szCs w:val="28"/>
          <w:lang w:eastAsia="ru-RU"/>
        </w:rPr>
        <w:t>адрес его места жительства, номер избирательного участка (в случае назначения наблюдателя в УИК),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наименование ТИК (в случае назначения наблюдателя в ТИК),  а также дата осуществления наблюдения. Также рекомендуется указывать контактный телефон наблюдателя.</w:t>
      </w:r>
    </w:p>
    <w:p>
      <w:pPr>
        <w:pStyle w:val="Normal"/>
        <w:shd w:val="clear" w:color="auto" w:fill="FFFFFF"/>
        <w:spacing w:lineRule="auto" w:line="360" w:before="0" w:after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В Списке также делается запись, подтверждающая, что наблюдатели, указанные в нем, не подпадают под ограничения, установленные </w:t>
      </w:r>
      <w:r>
        <w:rPr>
          <w:rFonts w:ascii="Times New Roman" w:hAnsi="Times New Roman"/>
          <w:sz w:val="28"/>
          <w:szCs w:val="28"/>
        </w:rPr>
        <w:t>пунктом 4 статьи 30 Федерального закона № 67-ФЗ, частью 6 статьи 7 Закона Краснодарского края № 966-КЗ.</w:t>
      </w:r>
    </w:p>
    <w:p>
      <w:pPr>
        <w:pStyle w:val="Normal"/>
        <w:shd w:val="clear" w:color="auto" w:fill="FFFFFF"/>
        <w:spacing w:lineRule="auto" w:line="360" w:before="0" w:after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</w:t>
      </w:r>
      <w:r>
        <w:rPr>
          <w:rFonts w:ascii="Times New Roman" w:hAnsi="Times New Roman"/>
          <w:sz w:val="28"/>
          <w:szCs w:val="28"/>
          <w:lang w:eastAsia="ru-RU"/>
        </w:rPr>
        <w:t>5</w:t>
      </w:r>
      <w:r>
        <w:rPr>
          <w:rFonts w:ascii="Times New Roman" w:hAnsi="Times New Roman"/>
          <w:sz w:val="28"/>
          <w:szCs w:val="28"/>
          <w:lang w:eastAsia="ru-RU"/>
        </w:rPr>
        <w:t>. Список наблюдателей, назначенных субъектом общественного контроля, на бумажном носителе должен быть подписан уполномоченным лицом субъекта общественного контроля и заверен печатью. Список наблюдателей, назначенных кандидатом, избирательным объединением на бумажном носителе подписывается указанным кандидатом, уполномоченным лицом избирательного объединения, заверение печатью не требуется.</w:t>
      </w:r>
    </w:p>
    <w:p>
      <w:pPr>
        <w:pStyle w:val="Normal"/>
        <w:shd w:val="clear" w:color="auto" w:fill="FFFFFF"/>
        <w:spacing w:lineRule="auto" w:line="360" w:before="0" w:after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</w:t>
      </w:r>
      <w:r>
        <w:rPr>
          <w:rFonts w:ascii="Times New Roman" w:hAnsi="Times New Roman"/>
          <w:sz w:val="28"/>
          <w:szCs w:val="28"/>
          <w:lang w:eastAsia="ru-RU"/>
        </w:rPr>
        <w:t>6</w:t>
      </w:r>
      <w:r>
        <w:rPr>
          <w:rFonts w:ascii="Times New Roman" w:hAnsi="Times New Roman"/>
          <w:sz w:val="28"/>
          <w:szCs w:val="28"/>
          <w:lang w:eastAsia="ru-RU"/>
        </w:rPr>
        <w:t>. </w:t>
      </w:r>
      <w:r>
        <w:rPr>
          <w:rFonts w:ascii="Times New Roman" w:hAnsi="Times New Roman"/>
          <w:bCs/>
          <w:sz w:val="28"/>
          <w:szCs w:val="28"/>
        </w:rPr>
        <w:t xml:space="preserve">Список </w:t>
      </w:r>
      <w:r>
        <w:rPr>
          <w:rFonts w:ascii="Times New Roman" w:hAnsi="Times New Roman"/>
          <w:sz w:val="28"/>
          <w:szCs w:val="28"/>
        </w:rPr>
        <w:t xml:space="preserve">в </w:t>
      </w:r>
      <w:r>
        <w:rPr>
          <w:rFonts w:ascii="Times New Roman" w:hAnsi="Times New Roman"/>
          <w:bCs/>
          <w:sz w:val="28"/>
          <w:szCs w:val="28"/>
        </w:rPr>
        <w:t>машиночитаемом виде</w:t>
      </w:r>
      <w:r>
        <w:rPr>
          <w:rFonts w:ascii="Times New Roman" w:hAnsi="Times New Roman"/>
          <w:sz w:val="28"/>
          <w:szCs w:val="28"/>
        </w:rPr>
        <w:t xml:space="preserve"> представляется в формате .</w:t>
      </w:r>
      <w:r>
        <w:rPr>
          <w:rFonts w:ascii="Times New Roman" w:hAnsi="Times New Roman"/>
          <w:sz w:val="28"/>
          <w:szCs w:val="28"/>
          <w:lang w:val="en-US"/>
        </w:rPr>
        <w:t>xls</w:t>
      </w:r>
      <w:r>
        <w:rPr>
          <w:rFonts w:ascii="Times New Roman" w:hAnsi="Times New Roman"/>
          <w:sz w:val="28"/>
          <w:szCs w:val="28"/>
        </w:rPr>
        <w:t>,</w:t>
        <w:br/>
        <w:t>.doc или .</w:t>
      </w:r>
      <w:r>
        <w:rPr>
          <w:rFonts w:ascii="Times New Roman" w:hAnsi="Times New Roman"/>
          <w:sz w:val="28"/>
          <w:szCs w:val="28"/>
          <w:lang w:val="en-US"/>
        </w:rPr>
        <w:t>rtf</w:t>
      </w:r>
      <w:r>
        <w:rPr>
          <w:rFonts w:ascii="Times New Roman" w:hAnsi="Times New Roman"/>
          <w:sz w:val="28"/>
          <w:szCs w:val="28"/>
        </w:rPr>
        <w:t xml:space="preserve"> с именем </w:t>
      </w:r>
      <w:r>
        <w:rPr>
          <w:rFonts w:ascii="Times New Roman" w:hAnsi="Times New Roman"/>
          <w:sz w:val="28"/>
          <w:szCs w:val="28"/>
          <w:lang w:val="en-US"/>
        </w:rPr>
        <w:t>Nabludateli</w:t>
      </w:r>
      <w:r>
        <w:rPr>
          <w:rFonts w:ascii="Times New Roman" w:hAnsi="Times New Roman"/>
          <w:sz w:val="28"/>
          <w:szCs w:val="28"/>
        </w:rPr>
        <w:t>. При заполнении таблицы не следует объединять или разделять ее графы.</w:t>
      </w:r>
    </w:p>
    <w:p>
      <w:pPr>
        <w:pStyle w:val="Normal"/>
        <w:shd w:val="clear" w:color="auto" w:fill="FFFFFF"/>
        <w:spacing w:lineRule="auto" w:line="360" w:before="0" w:after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/>
      </w:r>
    </w:p>
    <w:p>
      <w:pPr>
        <w:pStyle w:val="Normal"/>
        <w:shd w:val="clear" w:color="auto" w:fill="FFFFFF"/>
        <w:spacing w:lineRule="auto" w:line="360" w:before="0" w:after="0"/>
        <w:jc w:val="center"/>
        <w:rPr>
          <w:rFonts w:ascii="Times New Roman" w:hAnsi="Times New Roman"/>
          <w:b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3. Работа со Списком в ТИК</w:t>
      </w:r>
    </w:p>
    <w:p>
      <w:pPr>
        <w:pStyle w:val="Normal"/>
        <w:shd w:val="clear" w:color="auto" w:fill="FFFFFF"/>
        <w:spacing w:lineRule="auto" w:line="360" w:before="0" w:after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Normal"/>
        <w:shd w:val="clear" w:color="auto" w:fill="FFFFFF"/>
        <w:spacing w:lineRule="auto" w:line="360" w:before="0" w:after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3.1. В ТИК Список регистрируется как входящий документ с проставлением даты и времени его приема.</w:t>
      </w:r>
    </w:p>
    <w:p>
      <w:pPr>
        <w:pStyle w:val="Normal"/>
        <w:spacing w:lineRule="auto" w:line="360" w:before="0" w:after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3.2. При приеме Списка член ТИК проверяет наличие в нем всех необходимых сведений о наблюдателях, предусмотренных законодательством, а также проверяет соответствие представленного Списка формам, утвержденным территориальной избирательной комиссией </w:t>
      </w:r>
      <w:r>
        <w:rPr>
          <w:rFonts w:eastAsia="Times New Roman" w:cs="Times New Roman" w:ascii="Times New Roman" w:hAnsi="Times New Roman"/>
          <w:color w:val="auto"/>
          <w:kern w:val="0"/>
          <w:sz w:val="28"/>
          <w:szCs w:val="28"/>
          <w:lang w:val="ru-RU" w:eastAsia="ru-RU" w:bidi="ar-SA"/>
        </w:rPr>
        <w:t>Крымская</w:t>
      </w:r>
      <w:r>
        <w:rPr>
          <w:rFonts w:ascii="Times New Roman" w:hAnsi="Times New Roman"/>
          <w:sz w:val="28"/>
          <w:szCs w:val="28"/>
          <w:lang w:eastAsia="ru-RU"/>
        </w:rPr>
        <w:t>, и проводит сверку сведений о наблюдателях в Списке, представленном на бумажном носителе и в машиночитаемом виде. В случае отсутствия сведений о наблюдателях, предусмотренных законодательством, а также в случае обнаружения иных недостатков в Списке, кандидат, уполномоченное лицо избирательного объединения, субъекта общественного контроля, представившие Список, уточняют необходимые сведения о наблюдателях и вносят их в Список с учетом предельных сроков представления Списка.</w:t>
      </w:r>
    </w:p>
    <w:p>
      <w:pPr>
        <w:pStyle w:val="Normal"/>
        <w:shd w:val="clear" w:color="auto" w:fill="FFFFFF"/>
        <w:spacing w:lineRule="auto" w:line="360" w:before="0" w:after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3.3. В случае если после представления Списка в ТИК наступили обстоятельства, в результате которых наблюдатель по уважительной причине (болезнь, командировка и др.) не сможет осуществлять наблюдение в день (дни) голосования, кандидат, избирательное объединение, субъект общественного контроля вправе до дня (первого дня) голосования назначить вместо этого наблюдателя другого, письменно уведомив об этом ТИК и представив сведения о назначенном наблюдателе на бумажном носителе </w:t>
      </w:r>
      <w:r>
        <w:rPr>
          <w:rFonts w:ascii="Times New Roman" w:hAnsi="Times New Roman"/>
          <w:bCs/>
          <w:sz w:val="28"/>
          <w:szCs w:val="28"/>
        </w:rPr>
        <w:t>и в машиночитаемом виде</w:t>
      </w:r>
      <w:r>
        <w:rPr>
          <w:rFonts w:ascii="Times New Roman" w:hAnsi="Times New Roman"/>
          <w:sz w:val="28"/>
          <w:szCs w:val="28"/>
          <w:lang w:eastAsia="ru-RU"/>
        </w:rPr>
        <w:t xml:space="preserve"> по формам, утвержденным </w:t>
      </w:r>
      <w:r>
        <w:rPr>
          <w:rFonts w:ascii="Times New Roman" w:hAnsi="Times New Roman"/>
          <w:bCs/>
          <w:sz w:val="28"/>
          <w:szCs w:val="28"/>
        </w:rPr>
        <w:t xml:space="preserve">территориальной избирательной комиссией </w:t>
      </w:r>
      <w:r>
        <w:rPr>
          <w:rFonts w:eastAsia="Times New Roman" w:cs="Times New Roman" w:ascii="Times New Roman" w:hAnsi="Times New Roman"/>
          <w:bCs/>
          <w:color w:val="auto"/>
          <w:kern w:val="0"/>
          <w:sz w:val="28"/>
          <w:szCs w:val="28"/>
          <w:lang w:val="ru-RU" w:eastAsia="en-US" w:bidi="ar-SA"/>
        </w:rPr>
        <w:t>Крымская</w:t>
      </w:r>
      <w:r>
        <w:rPr>
          <w:rFonts w:ascii="Times New Roman" w:hAnsi="Times New Roman"/>
          <w:bCs/>
          <w:sz w:val="28"/>
          <w:szCs w:val="28"/>
        </w:rPr>
        <w:t>.</w:t>
      </w:r>
    </w:p>
    <w:p>
      <w:pPr>
        <w:pStyle w:val="Normal"/>
        <w:shd w:val="clear" w:color="auto" w:fill="FFFFFF"/>
        <w:spacing w:lineRule="auto" w:line="360" w:before="0" w:after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В случае если после представления Списка в ТИК поступила информация о наличии у наблюдателя ограничений для осуществления наблюдения, предусмотренных </w:t>
      </w:r>
      <w:r>
        <w:rPr>
          <w:rFonts w:ascii="Times New Roman" w:hAnsi="Times New Roman"/>
          <w:sz w:val="28"/>
          <w:szCs w:val="28"/>
        </w:rPr>
        <w:t xml:space="preserve">пунктом 4 статьи 30 Федерального закона № 67-ФЗ, частью 6 статьи 7 Закона Краснодарского края № 966-КЗ, </w:t>
      </w:r>
      <w:r>
        <w:rPr>
          <w:rFonts w:ascii="Times New Roman" w:hAnsi="Times New Roman"/>
          <w:sz w:val="28"/>
          <w:szCs w:val="28"/>
          <w:lang w:eastAsia="ru-RU"/>
        </w:rPr>
        <w:t xml:space="preserve">кандидат, избирательное объединение, субъект общественного контроля вправе назначить вместо этого наблюдателя другого, письменно уведомив об этом ТИК и представив сведения о назначенном наблюдателе на бумажном носителе </w:t>
      </w:r>
      <w:r>
        <w:rPr>
          <w:rFonts w:ascii="Times New Roman" w:hAnsi="Times New Roman"/>
          <w:bCs/>
          <w:sz w:val="28"/>
          <w:szCs w:val="28"/>
        </w:rPr>
        <w:t>и в машиночитаемом виде</w:t>
      </w:r>
      <w:r>
        <w:rPr>
          <w:rFonts w:ascii="Times New Roman" w:hAnsi="Times New Roman"/>
          <w:sz w:val="28"/>
          <w:szCs w:val="28"/>
          <w:lang w:eastAsia="ru-RU"/>
        </w:rPr>
        <w:t xml:space="preserve"> по формам, утвержденным </w:t>
      </w:r>
      <w:r>
        <w:rPr>
          <w:rFonts w:ascii="Times New Roman" w:hAnsi="Times New Roman"/>
          <w:bCs/>
          <w:sz w:val="28"/>
          <w:szCs w:val="28"/>
        </w:rPr>
        <w:t xml:space="preserve">территориальной избирательной комиссией </w:t>
      </w:r>
      <w:r>
        <w:rPr>
          <w:rFonts w:eastAsia="Times New Roman" w:cs="Times New Roman" w:ascii="Times New Roman" w:hAnsi="Times New Roman"/>
          <w:bCs/>
          <w:color w:val="auto"/>
          <w:kern w:val="0"/>
          <w:sz w:val="28"/>
          <w:szCs w:val="28"/>
          <w:lang w:val="ru-RU" w:eastAsia="en-US" w:bidi="ar-SA"/>
        </w:rPr>
        <w:t>Крымская</w:t>
      </w:r>
      <w:r>
        <w:rPr>
          <w:rFonts w:ascii="Times New Roman" w:hAnsi="Times New Roman"/>
          <w:bCs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  <w:lang w:eastAsia="ru-RU"/>
        </w:rPr>
        <w:t>не позднее чем за три дня до дня (первого дня) голосования.</w:t>
      </w:r>
    </w:p>
    <w:p>
      <w:pPr>
        <w:pStyle w:val="Normal"/>
        <w:spacing w:lineRule="auto" w:line="360" w:before="0" w:after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3.4. При поступлении в ТИК Списков наблюдателей, назначенных </w:t>
        <w:br/>
        <w:t xml:space="preserve">в УИК, секретарь ТИК или член ТИК, в обязанности которого входит работа с наблюдателями, обеспечивает доведение информации из представленных </w:t>
        <w:br/>
        <w:t xml:space="preserve">в комиссию Списков до соответствующих нижестоящих </w:t>
      </w:r>
      <w:r>
        <w:rPr>
          <w:rFonts w:ascii="Times New Roman" w:hAnsi="Times New Roman"/>
          <w:sz w:val="28"/>
          <w:szCs w:val="28"/>
          <w:lang w:eastAsia="ru-RU"/>
        </w:rPr>
        <w:t>участковых</w:t>
      </w:r>
      <w:r>
        <w:rPr>
          <w:rFonts w:ascii="Times New Roman" w:hAnsi="Times New Roman"/>
          <w:sz w:val="28"/>
          <w:szCs w:val="28"/>
          <w:lang w:eastAsia="ru-RU"/>
        </w:rPr>
        <w:t xml:space="preserve"> избирательных комиссий до дня (первого дня) голосования. Направление указанной информации рекомендуется осуществлять по форме, приведенной в приложении к Порядку.</w:t>
      </w:r>
    </w:p>
    <w:p>
      <w:pPr>
        <w:pStyle w:val="Normal"/>
        <w:shd w:val="clear" w:color="auto" w:fill="FFFFFF"/>
        <w:spacing w:lineRule="auto" w:line="360" w:before="0" w:after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3.5. В случае поступления в ТИК уведомления, предусмотренного абзацем  первым пункта  3.3 Порядка, ТИК незамедлительно информирует </w:t>
        <w:br/>
        <w:t>об этом УИК, направив соответствующие сведения.</w:t>
      </w:r>
    </w:p>
    <w:p>
      <w:pPr>
        <w:sectPr>
          <w:footnotePr>
            <w:numFmt w:val="decimal"/>
          </w:footnotePr>
          <w:type w:val="nextPage"/>
          <w:pgSz w:w="11906" w:h="16838"/>
          <w:pgMar w:left="1701" w:right="850" w:gutter="0" w:header="0" w:top="654" w:footer="0" w:bottom="477"/>
          <w:pgNumType w:start="1" w:fmt="decimal"/>
          <w:formProt w:val="false"/>
          <w:textDirection w:val="lrTb"/>
          <w:docGrid w:type="default" w:linePitch="360" w:charSpace="0"/>
        </w:sectPr>
        <w:pStyle w:val="Normal"/>
        <w:spacing w:lineRule="auto" w:line="360" w:before="0" w:after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3.6. При представлении наблюдателем направления в УИК или ТИК секретарем или иным членом территориальной избирательной комиссии Крымская с правом решающего голоса, в обязанности которого входит работа с наблюдателями, в списке лиц, присутствовавших в помещении </w:t>
        <w:br/>
        <w:t>для голосования, помещении, в котором осуществляется прием протоколов об итогах голосования, суммирование данных этих протоколов, установление итогов голосования, делается запись о присутствии наблюдателя с указанием даты осуществления наблюдения, времени прибытия и убытия наблюдателя.</w:t>
      </w:r>
    </w:p>
    <w:tbl>
      <w:tblPr>
        <w:tblW w:w="14237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7945"/>
        <w:gridCol w:w="6291"/>
      </w:tblGrid>
      <w:tr>
        <w:trPr>
          <w:trHeight w:val="1824" w:hRule="atLeast"/>
        </w:trPr>
        <w:tc>
          <w:tcPr>
            <w:tcW w:w="7945" w:type="dxa"/>
            <w:tcBorders/>
            <w:vAlign w:val="center"/>
          </w:tcPr>
          <w:p>
            <w:pPr>
              <w:pStyle w:val="Normal"/>
              <w:widowControl w:val="false"/>
              <w:overflowPunct w:val="true"/>
              <w:spacing w:lineRule="auto" w:line="240" w:before="0" w:after="120"/>
              <w:jc w:val="center"/>
              <w:textAlignment w:val="baseline"/>
              <w:rPr>
                <w:rFonts w:ascii="Times New Roman" w:hAnsi="Times New Roman"/>
                <w:sz w:val="28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0"/>
                <w:lang w:eastAsia="ru-RU"/>
              </w:rPr>
            </w:r>
          </w:p>
        </w:tc>
        <w:tc>
          <w:tcPr>
            <w:tcW w:w="6291" w:type="dxa"/>
            <w:tcBorders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ru-RU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ru-RU"/>
              </w:rPr>
              <w:t xml:space="preserve">Приложение к Порядку представления списка назначенных наблюдателей при проведении  </w:t>
            </w:r>
            <w:r>
              <w:rPr>
                <w:rFonts w:eastAsia="Calibri" w:ascii="Times New Roman" w:hAnsi="Times New Roman"/>
                <w:b w:val="false"/>
                <w:bCs w:val="false"/>
                <w:color w:val="333333"/>
                <w:kern w:val="2"/>
                <w:sz w:val="24"/>
                <w:szCs w:val="24"/>
                <w:lang w:eastAsia="ru-RU"/>
              </w:rPr>
              <w:t>досрочных выборов главы Молдаванского сельского поселения Крымского района, назначенных на 2 марта 2025 года</w:t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ru-RU"/>
              </w:rPr>
            </w:r>
          </w:p>
        </w:tc>
      </w:tr>
    </w:tbl>
    <w:p>
      <w:pPr>
        <w:pStyle w:val="Normal"/>
        <w:overflowPunct w:val="true"/>
        <w:spacing w:lineRule="auto" w:line="240" w:before="0" w:after="0"/>
        <w:jc w:val="center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</w:r>
    </w:p>
    <w:p>
      <w:pPr>
        <w:pStyle w:val="Normal"/>
        <w:keepNext w:val="true"/>
        <w:keepLines/>
        <w:numPr>
          <w:ilvl w:val="0"/>
          <w:numId w:val="0"/>
        </w:numPr>
        <w:spacing w:lineRule="auto" w:line="240" w:before="0" w:after="0"/>
        <w:ind w:left="0" w:hanging="0"/>
        <w:jc w:val="center"/>
        <w:outlineLvl w:val="5"/>
        <w:rPr>
          <w:rFonts w:ascii="Times New Roman" w:hAnsi="Times New Roman"/>
          <w:b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Территориальная избирательная комиссия Крымская</w:t>
      </w:r>
    </w:p>
    <w:p>
      <w:pPr>
        <w:pStyle w:val="Normal"/>
        <w:pBdr>
          <w:top w:val="single" w:sz="4" w:space="3" w:color="000000"/>
        </w:pBdr>
        <w:spacing w:lineRule="auto" w:line="216" w:before="0" w:after="0"/>
        <w:ind w:left="992" w:right="992" w:hanging="0"/>
        <w:jc w:val="center"/>
        <w:rPr>
          <w:rFonts w:ascii="Times New Roman" w:hAnsi="Times New Roman"/>
          <w:i/>
          <w:i/>
          <w:iCs/>
          <w:lang w:eastAsia="ru-RU"/>
        </w:rPr>
      </w:pPr>
      <w:r>
        <w:rPr>
          <w:rFonts w:ascii="Times New Roman" w:hAnsi="Times New Roman"/>
          <w:i/>
          <w:iCs/>
          <w:lang w:eastAsia="ru-RU"/>
        </w:rPr>
        <w:t>(наименование территориальной избирательной комиссии, в которую представляется список наблюдателей)</w:t>
      </w:r>
    </w:p>
    <w:tbl>
      <w:tblPr>
        <w:tblW w:w="13554" w:type="dxa"/>
        <w:jc w:val="left"/>
        <w:tblInd w:w="905" w:type="dxa"/>
        <w:tblLayout w:type="fixed"/>
        <w:tblCellMar>
          <w:top w:w="0" w:type="dxa"/>
          <w:left w:w="28" w:type="dxa"/>
          <w:bottom w:w="0" w:type="dxa"/>
          <w:right w:w="28" w:type="dxa"/>
        </w:tblCellMar>
        <w:tblLook w:val="04a0" w:noHBand="0" w:noVBand="1" w:firstColumn="1" w:lastRow="0" w:lastColumn="0" w:firstRow="1"/>
      </w:tblPr>
      <w:tblGrid>
        <w:gridCol w:w="169"/>
        <w:gridCol w:w="13384"/>
      </w:tblGrid>
      <w:tr>
        <w:trPr>
          <w:trHeight w:val="414" w:hRule="atLeast"/>
        </w:trPr>
        <w:tc>
          <w:tcPr>
            <w:tcW w:w="169" w:type="dxa"/>
            <w:tcBorders/>
            <w:vAlign w:val="center"/>
          </w:tcPr>
          <w:p>
            <w:pPr>
              <w:pStyle w:val="Normal"/>
              <w:widowControl w:val="false"/>
              <w:spacing w:lineRule="auto" w:line="216" w:before="0" w:after="0"/>
              <w:jc w:val="right"/>
              <w:rPr>
                <w:rFonts w:ascii="Times New Roman" w:hAnsi="Times New Roman"/>
                <w:sz w:val="28"/>
                <w:highlight w:val="none"/>
                <w:shd w:fill="FFFF00" w:val="clear"/>
              </w:rPr>
            </w:pPr>
            <w:r>
              <w:rPr>
                <w:rFonts w:ascii="Times New Roman" w:hAnsi="Times New Roman"/>
                <w:sz w:val="28"/>
                <w:shd w:fill="FFFF00" w:val="clear"/>
              </w:rPr>
            </w:r>
          </w:p>
        </w:tc>
        <w:tc>
          <w:tcPr>
            <w:tcW w:w="13384" w:type="dxa"/>
            <w:tcBorders>
              <w:bottom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4"/>
                <w:szCs w:val="24"/>
                <w:highlight w:val="none"/>
                <w:shd w:fill="auto" w:val="clear"/>
                <w:lang w:eastAsia="ru-RU"/>
              </w:rPr>
            </w:pPr>
            <w:r>
              <w:rPr>
                <w:rFonts w:eastAsia="Calibri" w:ascii="Times New Roman" w:hAnsi="Times New Roman"/>
                <w:b/>
                <w:bCs/>
                <w:color w:val="333333"/>
                <w:kern w:val="2"/>
                <w:sz w:val="28"/>
                <w:szCs w:val="28"/>
                <w:shd w:fill="auto" w:val="clear"/>
                <w:lang w:eastAsia="ru-RU"/>
              </w:rPr>
              <w:t>Досрочные выборы главы Молдаванского сельского поселения Крымского района</w:t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4"/>
                <w:szCs w:val="24"/>
                <w:highlight w:val="none"/>
                <w:shd w:fill="auto" w:val="clear"/>
                <w:lang w:eastAsia="ru-RU"/>
              </w:rPr>
            </w:pPr>
            <w:r>
              <w:rPr>
                <w:rFonts w:eastAsia="Calibri" w:ascii="Times New Roman" w:hAnsi="Times New Roman"/>
                <w:b/>
                <w:bCs/>
                <w:color w:val="333333"/>
                <w:kern w:val="2"/>
                <w:sz w:val="28"/>
                <w:szCs w:val="28"/>
                <w:shd w:fill="auto" w:val="clear"/>
                <w:lang w:eastAsia="ru-RU"/>
              </w:rPr>
              <w:t>2 марта 2025 года</w:t>
            </w:r>
          </w:p>
        </w:tc>
      </w:tr>
      <w:tr>
        <w:trPr/>
        <w:tc>
          <w:tcPr>
            <w:tcW w:w="13553" w:type="dxa"/>
            <w:gridSpan w:val="2"/>
            <w:tcBorders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widowControl w:val="false"/>
              <w:spacing w:lineRule="auto" w:line="216" w:before="0" w:after="0"/>
              <w:jc w:val="center"/>
              <w:rPr>
                <w:highlight w:val="none"/>
                <w:shd w:fill="auto" w:val="clear"/>
              </w:rPr>
            </w:pPr>
            <w:r>
              <w:rPr>
                <w:rFonts w:ascii="Times New Roman" w:hAnsi="Times New Roman"/>
                <w:i/>
                <w:color w:val="000000"/>
                <w:sz w:val="20"/>
                <w:szCs w:val="24"/>
                <w:shd w:fill="auto" w:val="clear"/>
                <w:lang w:eastAsia="ru-RU"/>
              </w:rPr>
              <w:t>(наименование выборов, дата выборов)</w:t>
            </w:r>
          </w:p>
        </w:tc>
      </w:tr>
    </w:tbl>
    <w:p>
      <w:pPr>
        <w:pStyle w:val="Normal"/>
        <w:widowControl w:val="false"/>
        <w:overflowPunct w:val="true"/>
        <w:spacing w:lineRule="auto" w:line="240" w:before="0" w:after="0"/>
        <w:jc w:val="center"/>
        <w:rPr>
          <w:rFonts w:ascii="Times New Roman" w:hAnsi="Times New Roman"/>
          <w:b/>
          <w:b/>
          <w:bCs/>
          <w:lang w:eastAsia="ru-RU"/>
        </w:rPr>
      </w:pPr>
      <w:r>
        <w:rPr>
          <w:rFonts w:ascii="Times New Roman" w:hAnsi="Times New Roman"/>
          <w:b/>
          <w:bCs/>
          <w:lang w:eastAsia="ru-RU"/>
        </w:rPr>
      </w:r>
    </w:p>
    <w:p>
      <w:pPr>
        <w:pStyle w:val="Normal"/>
        <w:overflowPunct w:val="true"/>
        <w:spacing w:lineRule="auto" w:line="240" w:before="0" w:after="0"/>
        <w:jc w:val="center"/>
        <w:rPr>
          <w:rFonts w:ascii="Times New Roman" w:hAnsi="Times New Roman"/>
          <w:b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0"/>
          <w:lang w:eastAsia="ru-RU"/>
        </w:rPr>
        <w:t>СПИСОК НАБЛЮДАТЕЛЕЙ,</w:t>
        <w:br/>
        <w:t xml:space="preserve">назначенных кандидатами, избирательными объединениями, субъектами общественного </w:t>
      </w:r>
      <w:r>
        <w:rPr>
          <w:rFonts w:ascii="Times New Roman" w:hAnsi="Times New Roman"/>
          <w:b/>
          <w:sz w:val="28"/>
          <w:szCs w:val="28"/>
          <w:lang w:eastAsia="ru-RU"/>
        </w:rPr>
        <w:t>контроля в участковую избирательную комиссию избирательного участка № _____</w:t>
      </w:r>
    </w:p>
    <w:p>
      <w:pPr>
        <w:pStyle w:val="Normal"/>
        <w:overflowPunct w:val="true"/>
        <w:spacing w:lineRule="auto" w:line="240" w:before="0" w:after="0"/>
        <w:jc w:val="center"/>
        <w:rPr>
          <w:rFonts w:ascii="Times New Roman" w:hAnsi="Times New Roman"/>
          <w:i/>
          <w:i/>
          <w:sz w:val="20"/>
          <w:szCs w:val="20"/>
          <w:vertAlign w:val="subscript"/>
          <w:lang w:eastAsia="ru-RU"/>
        </w:rPr>
      </w:pPr>
      <w:r>
        <w:rPr>
          <w:rFonts w:ascii="Times New Roman" w:hAnsi="Times New Roman"/>
          <w:i/>
          <w:sz w:val="20"/>
          <w:szCs w:val="20"/>
          <w:vertAlign w:val="subscript"/>
          <w:lang w:eastAsia="ru-RU"/>
        </w:rPr>
      </w:r>
    </w:p>
    <w:tbl>
      <w:tblPr>
        <w:tblW w:w="5000" w:type="pct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688"/>
        <w:gridCol w:w="2157"/>
        <w:gridCol w:w="1554"/>
        <w:gridCol w:w="2635"/>
        <w:gridCol w:w="2509"/>
        <w:gridCol w:w="3279"/>
        <w:gridCol w:w="2202"/>
      </w:tblGrid>
      <w:tr>
        <w:trPr/>
        <w:tc>
          <w:tcPr>
            <w:tcW w:w="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overflowPunct w:val="true"/>
              <w:spacing w:lineRule="auto" w:line="240" w:before="120" w:after="120"/>
              <w:ind w:firstLine="34"/>
              <w:jc w:val="center"/>
              <w:rPr>
                <w:rFonts w:ascii="Times New Roman" w:hAnsi="Times New Roman"/>
                <w:b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№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br/>
              <w:t>п/п</w:t>
            </w:r>
          </w:p>
        </w:tc>
        <w:tc>
          <w:tcPr>
            <w:tcW w:w="2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overflowPunct w:val="true"/>
              <w:spacing w:lineRule="auto" w:line="240" w:before="120" w:after="120"/>
              <w:ind w:firstLine="34"/>
              <w:jc w:val="center"/>
              <w:rPr>
                <w:rFonts w:ascii="Times New Roman" w:hAnsi="Times New Roman"/>
                <w:b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Фамилия, имя, отчество</w:t>
            </w: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overflowPunct w:val="true"/>
              <w:spacing w:lineRule="auto" w:line="240" w:before="120" w:after="120"/>
              <w:ind w:firstLine="34"/>
              <w:jc w:val="center"/>
              <w:rPr>
                <w:rFonts w:ascii="Times New Roman" w:hAnsi="Times New Roman"/>
                <w:b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Дата рождения</w:t>
            </w:r>
          </w:p>
        </w:tc>
        <w:tc>
          <w:tcPr>
            <w:tcW w:w="2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overflowPunct w:val="true"/>
              <w:spacing w:lineRule="auto" w:line="240" w:before="120" w:after="120"/>
              <w:ind w:firstLine="34"/>
              <w:jc w:val="center"/>
              <w:rPr>
                <w:rFonts w:ascii="Times New Roman" w:hAnsi="Times New Roman"/>
                <w:b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Серия, номер и дата выдачи паспорта или документа, заменяющего паспорт гражданина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overflowPunct w:val="true"/>
              <w:spacing w:lineRule="auto" w:line="240" w:before="120" w:after="120"/>
              <w:ind w:firstLine="34"/>
              <w:jc w:val="center"/>
              <w:rPr>
                <w:rFonts w:ascii="Times New Roman" w:hAnsi="Times New Roman"/>
                <w:b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Адрес места жительства, контактный телефон*</w:t>
            </w:r>
          </w:p>
        </w:tc>
        <w:tc>
          <w:tcPr>
            <w:tcW w:w="3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overflowPunct w:val="true"/>
              <w:spacing w:lineRule="auto" w:line="240" w:before="120" w:after="120"/>
              <w:ind w:firstLine="34"/>
              <w:jc w:val="center"/>
              <w:rPr>
                <w:rFonts w:ascii="Times New Roman" w:hAnsi="Times New Roman"/>
                <w:b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Субъект назначения наблюдения (кого представляет)</w:t>
            </w:r>
          </w:p>
        </w:tc>
        <w:tc>
          <w:tcPr>
            <w:tcW w:w="2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overflowPunct w:val="true"/>
              <w:spacing w:lineRule="auto" w:line="240" w:before="120" w:after="120"/>
              <w:ind w:firstLine="34"/>
              <w:jc w:val="center"/>
              <w:rPr>
                <w:rFonts w:ascii="Times New Roman" w:hAnsi="Times New Roman"/>
                <w:b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Дата осуществления наблюдения</w:t>
            </w:r>
          </w:p>
        </w:tc>
      </w:tr>
      <w:tr>
        <w:trPr/>
        <w:tc>
          <w:tcPr>
            <w:tcW w:w="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overflowPunct w:val="true"/>
              <w:spacing w:lineRule="auto" w:line="216" w:before="0" w:after="0"/>
              <w:ind w:firstLine="34"/>
              <w:jc w:val="center"/>
              <w:rPr>
                <w:rFonts w:ascii="Times New Roman" w:hAnsi="Times New Roman"/>
                <w:b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overflowPunct w:val="true"/>
              <w:spacing w:lineRule="auto" w:line="216" w:before="0" w:after="0"/>
              <w:jc w:val="center"/>
              <w:rPr>
                <w:rFonts w:ascii="Times New Roman" w:hAnsi="Times New Roman"/>
                <w:b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overflowPunct w:val="true"/>
              <w:spacing w:lineRule="auto" w:line="216" w:before="0" w:after="0"/>
              <w:jc w:val="center"/>
              <w:rPr>
                <w:rFonts w:ascii="Times New Roman" w:hAnsi="Times New Roman"/>
                <w:b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overflowPunct w:val="true"/>
              <w:spacing w:lineRule="auto" w:line="216" w:before="0" w:after="0"/>
              <w:jc w:val="center"/>
              <w:rPr>
                <w:rFonts w:ascii="Times New Roman" w:hAnsi="Times New Roman"/>
                <w:b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overflowPunct w:val="true"/>
              <w:spacing w:lineRule="auto" w:line="216" w:before="0" w:after="0"/>
              <w:jc w:val="center"/>
              <w:rPr>
                <w:rFonts w:ascii="Times New Roman" w:hAnsi="Times New Roman"/>
                <w:b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overflowPunct w:val="true"/>
              <w:spacing w:lineRule="auto" w:line="216" w:before="0" w:after="0"/>
              <w:jc w:val="center"/>
              <w:rPr>
                <w:rFonts w:ascii="Times New Roman" w:hAnsi="Times New Roman"/>
                <w:b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overflowPunct w:val="true"/>
              <w:spacing w:lineRule="auto" w:line="216" w:before="0" w:after="0"/>
              <w:jc w:val="center"/>
              <w:rPr>
                <w:rFonts w:ascii="Times New Roman" w:hAnsi="Times New Roman"/>
                <w:b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7</w:t>
            </w:r>
          </w:p>
        </w:tc>
      </w:tr>
      <w:tr>
        <w:trPr>
          <w:trHeight w:val="286" w:hRule="exact"/>
        </w:trPr>
        <w:tc>
          <w:tcPr>
            <w:tcW w:w="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overflowPunct w:val="true"/>
              <w:spacing w:lineRule="auto" w:line="240" w:before="0"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2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overflowPunct w:val="true"/>
              <w:spacing w:lineRule="auto" w:line="240" w:before="0"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overflowPunct w:val="true"/>
              <w:spacing w:lineRule="auto" w:line="240" w:before="0"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2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overflowPunct w:val="true"/>
              <w:spacing w:lineRule="auto" w:line="240" w:before="0"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overflowPunct w:val="true"/>
              <w:spacing w:lineRule="auto" w:line="240" w:before="0"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3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overflowPunct w:val="true"/>
              <w:spacing w:lineRule="auto" w:line="240" w:before="0"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22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overflowPunct w:val="true"/>
              <w:spacing w:lineRule="auto" w:line="240" w:before="0"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</w:tbl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  <w:vertAlign w:val="subscript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Председатель территориальной избирательной комиссии Крымская </w:t>
      </w:r>
      <w:r>
        <w:rPr>
          <w:rFonts w:ascii="Times New Roman" w:hAnsi="Times New Roman"/>
          <w:sz w:val="24"/>
          <w:szCs w:val="24"/>
          <w:vertAlign w:val="subscript"/>
          <w:lang w:eastAsia="ru-RU"/>
        </w:rPr>
        <w:t xml:space="preserve">______________________________________________                               </w:t>
      </w:r>
      <w:r>
        <w:rPr>
          <w:rFonts w:ascii="Times New Roman" w:hAnsi="Times New Roman"/>
          <w:sz w:val="24"/>
          <w:szCs w:val="24"/>
          <w:u w:val="single"/>
          <w:vertAlign w:val="subscript"/>
          <w:lang w:eastAsia="ru-RU"/>
        </w:rPr>
        <w:t xml:space="preserve">                                                           </w:t>
      </w:r>
    </w:p>
    <w:p>
      <w:pPr>
        <w:pStyle w:val="Normal"/>
        <w:spacing w:lineRule="auto" w:line="240" w:before="0" w:after="0"/>
        <w:ind w:left="2832" w:firstLine="708"/>
        <w:jc w:val="center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vertAlign w:val="subscript"/>
          <w:lang w:eastAsia="ru-RU"/>
        </w:rPr>
        <w:t xml:space="preserve">                                                                         </w:t>
      </w:r>
      <w:r>
        <w:rPr>
          <w:rFonts w:ascii="Times New Roman" w:hAnsi="Times New Roman"/>
          <w:sz w:val="24"/>
          <w:szCs w:val="24"/>
          <w:vertAlign w:val="subscript"/>
          <w:lang w:eastAsia="ru-RU"/>
        </w:rPr>
        <w:t>(дата, подпись)                                                                      (инициалы, фамилия)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МП</w:t>
      </w:r>
    </w:p>
    <w:p>
      <w:pPr>
        <w:sectPr>
          <w:headerReference w:type="default" r:id="rId4"/>
          <w:footnotePr>
            <w:numFmt w:val="decimal"/>
          </w:footnotePr>
          <w:type w:val="nextPage"/>
          <w:pgSz w:orient="landscape" w:w="16838" w:h="11906"/>
          <w:pgMar w:left="993" w:right="820" w:gutter="0" w:header="709" w:top="766" w:footer="0" w:bottom="601"/>
          <w:pgNumType w:start="1" w:fmt="decimal"/>
          <w:formProt w:val="false"/>
          <w:textDirection w:val="lrTb"/>
          <w:docGrid w:type="default" w:linePitch="360" w:charSpace="0"/>
        </w:sectPr>
        <w:pStyle w:val="Normal"/>
        <w:spacing w:lineRule="auto" w:line="240" w:before="0"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*Контактный телефон указывается при наличии</w:t>
      </w:r>
    </w:p>
    <w:tbl>
      <w:tblPr>
        <w:tblStyle w:val="ab"/>
        <w:tblW w:w="15134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9039"/>
        <w:gridCol w:w="6094"/>
      </w:tblGrid>
      <w:tr>
        <w:trPr>
          <w:trHeight w:val="732" w:hRule="atLeast"/>
        </w:trPr>
        <w:tc>
          <w:tcPr>
            <w:tcW w:w="903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Normal"/>
              <w:widowControl w:val="false"/>
              <w:overflowPunct w:val="true"/>
              <w:spacing w:lineRule="auto" w:line="240" w:before="120" w:after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</w:r>
          </w:p>
        </w:tc>
        <w:tc>
          <w:tcPr>
            <w:tcW w:w="609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5200" w:leader="none"/>
              </w:tabs>
              <w:spacing w:lineRule="auto" w:line="240" w:before="0" w:after="0"/>
              <w:ind w:left="-22" w:right="-108" w:hanging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rFonts w:cs="Times New Roman" w:ascii="Times New Roman" w:hAnsi="Times New Roman"/>
                <w:sz w:val="24"/>
                <w:szCs w:val="24"/>
                <w:lang w:eastAsia="ru-RU"/>
              </w:rPr>
              <w:t>Приложение № 2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5200" w:leader="none"/>
              </w:tabs>
              <w:spacing w:lineRule="auto" w:line="240" w:before="0" w:after="0"/>
              <w:ind w:left="-22" w:right="-108" w:hanging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rFonts w:cs="Times New Roman" w:ascii="Times New Roman" w:hAnsi="Times New Roman"/>
                <w:sz w:val="24"/>
                <w:szCs w:val="24"/>
                <w:lang w:eastAsia="ru-RU"/>
              </w:rPr>
              <w:t xml:space="preserve">УТВЕРЖДЕНА </w:t>
              <w:br/>
              <w:t xml:space="preserve">решением территориальной избирательной </w:t>
              <w:br/>
              <w:t>комиссии  Крымская</w:t>
            </w:r>
          </w:p>
          <w:p>
            <w:pPr>
              <w:pStyle w:val="Normal"/>
              <w:widowControl w:val="false"/>
              <w:overflowPunct w:val="true"/>
              <w:spacing w:lineRule="auto" w:line="240" w:before="0" w:after="0"/>
              <w:ind w:left="-22" w:hanging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rFonts w:cs="Times New Roman" w:ascii="Times New Roman" w:hAnsi="Times New Roman"/>
                <w:sz w:val="24"/>
                <w:szCs w:val="24"/>
                <w:lang w:eastAsia="ru-RU"/>
              </w:rPr>
              <w:t>от 31 января 2025 г. № 108/2030</w:t>
            </w:r>
          </w:p>
          <w:p>
            <w:pPr>
              <w:pStyle w:val="Normal"/>
              <w:widowControl w:val="false"/>
              <w:overflowPunct w:val="true"/>
              <w:spacing w:lineRule="auto" w:line="240" w:before="0" w:after="0"/>
              <w:ind w:left="-22" w:hanging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rFonts w:cs="Times New Roman" w:ascii="Times New Roman" w:hAnsi="Times New Roman"/>
                <w:sz w:val="24"/>
                <w:szCs w:val="24"/>
                <w:lang w:eastAsia="ru-RU"/>
              </w:rPr>
              <w:t>(обязательная форма на бумажном носителе)</w:t>
            </w:r>
          </w:p>
        </w:tc>
      </w:tr>
    </w:tbl>
    <w:p>
      <w:pPr>
        <w:pStyle w:val="Normal"/>
        <w:keepNext w:val="true"/>
        <w:keepLines/>
        <w:numPr>
          <w:ilvl w:val="0"/>
          <w:numId w:val="0"/>
        </w:numPr>
        <w:spacing w:lineRule="auto" w:line="240" w:before="0" w:after="0"/>
        <w:ind w:left="9498" w:hanging="0"/>
        <w:jc w:val="center"/>
        <w:outlineLvl w:val="5"/>
        <w:rPr>
          <w:rFonts w:ascii="Times New Roman" w:hAnsi="Times New Roman"/>
          <w:b/>
          <w:b/>
          <w:sz w:val="24"/>
          <w:szCs w:val="24"/>
          <w:lang w:eastAsia="x-none"/>
        </w:rPr>
      </w:pPr>
      <w:r>
        <w:rPr>
          <w:rFonts w:ascii="Times New Roman" w:hAnsi="Times New Roman"/>
          <w:b/>
          <w:sz w:val="24"/>
          <w:szCs w:val="24"/>
          <w:lang w:eastAsia="x-none"/>
        </w:rPr>
      </w:r>
    </w:p>
    <w:p>
      <w:pPr>
        <w:pStyle w:val="Normal"/>
        <w:keepNext w:val="true"/>
        <w:keepLines/>
        <w:numPr>
          <w:ilvl w:val="0"/>
          <w:numId w:val="0"/>
        </w:numPr>
        <w:spacing w:lineRule="auto" w:line="240" w:before="0" w:after="0"/>
        <w:ind w:left="0" w:hanging="0"/>
        <w:jc w:val="center"/>
        <w:outlineLvl w:val="5"/>
        <w:rPr>
          <w:rFonts w:ascii="Times New Roman" w:hAnsi="Times New Roman"/>
          <w:b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Территориальная избирательная комиссия Крымская</w:t>
      </w:r>
    </w:p>
    <w:p>
      <w:pPr>
        <w:pStyle w:val="Normal"/>
        <w:pBdr>
          <w:top w:val="single" w:sz="4" w:space="3" w:color="000000"/>
        </w:pBdr>
        <w:spacing w:lineRule="auto" w:line="216" w:before="0" w:after="0"/>
        <w:ind w:left="992" w:right="992" w:hanging="0"/>
        <w:jc w:val="center"/>
        <w:rPr>
          <w:rFonts w:ascii="Times New Roman" w:hAnsi="Times New Roman"/>
          <w:i/>
          <w:i/>
          <w:iCs/>
          <w:lang w:eastAsia="ru-RU"/>
        </w:rPr>
      </w:pPr>
      <w:r>
        <w:rPr>
          <w:rFonts w:ascii="Times New Roman" w:hAnsi="Times New Roman"/>
          <w:i/>
          <w:iCs/>
          <w:lang w:eastAsia="ru-RU"/>
        </w:rPr>
        <w:t>(наименование территориальной избирательной комиссии, в которую представляется список наблюдателей)</w:t>
      </w:r>
    </w:p>
    <w:tbl>
      <w:tblPr>
        <w:tblW w:w="12600" w:type="dxa"/>
        <w:jc w:val="left"/>
        <w:tblInd w:w="905" w:type="dxa"/>
        <w:tblLayout w:type="fixed"/>
        <w:tblCellMar>
          <w:top w:w="0" w:type="dxa"/>
          <w:left w:w="28" w:type="dxa"/>
          <w:bottom w:w="0" w:type="dxa"/>
          <w:right w:w="28" w:type="dxa"/>
        </w:tblCellMar>
        <w:tblLook w:val="04a0" w:noHBand="0" w:noVBand="1" w:firstColumn="1" w:lastRow="0" w:lastColumn="0" w:firstRow="1"/>
      </w:tblPr>
      <w:tblGrid>
        <w:gridCol w:w="763"/>
        <w:gridCol w:w="11836"/>
      </w:tblGrid>
      <w:tr>
        <w:trPr>
          <w:trHeight w:val="414" w:hRule="atLeast"/>
        </w:trPr>
        <w:tc>
          <w:tcPr>
            <w:tcW w:w="763" w:type="dxa"/>
            <w:tcBorders/>
            <w:vAlign w:val="center"/>
          </w:tcPr>
          <w:p>
            <w:pPr>
              <w:pStyle w:val="Normal"/>
              <w:widowControl w:val="false"/>
              <w:spacing w:lineRule="auto" w:line="216" w:before="0" w:after="0"/>
              <w:jc w:val="right"/>
              <w:rPr>
                <w:rFonts w:ascii="Times New Roman" w:hAnsi="Times New Roman"/>
                <w:sz w:val="28"/>
                <w:highlight w:val="none"/>
                <w:shd w:fill="FFFF00" w:val="clear"/>
              </w:rPr>
            </w:pPr>
            <w:r>
              <w:rPr>
                <w:rFonts w:ascii="Times New Roman" w:hAnsi="Times New Roman"/>
                <w:sz w:val="28"/>
                <w:shd w:fill="FFFF00" w:val="clear"/>
              </w:rPr>
            </w:r>
          </w:p>
        </w:tc>
        <w:tc>
          <w:tcPr>
            <w:tcW w:w="11836" w:type="dxa"/>
            <w:tcBorders>
              <w:bottom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4"/>
                <w:szCs w:val="24"/>
                <w:highlight w:val="none"/>
                <w:shd w:fill="auto" w:val="clear"/>
                <w:lang w:eastAsia="ru-RU"/>
              </w:rPr>
            </w:pPr>
            <w:r>
              <w:rPr>
                <w:rFonts w:eastAsia="Calibri" w:ascii="Times New Roman" w:hAnsi="Times New Roman"/>
                <w:b/>
                <w:bCs/>
                <w:color w:val="333333"/>
                <w:kern w:val="2"/>
                <w:sz w:val="28"/>
                <w:szCs w:val="28"/>
                <w:shd w:fill="auto" w:val="clear"/>
                <w:lang w:eastAsia="ru-RU"/>
              </w:rPr>
              <w:t>Досрочные выборы главы Молдаванского сельского поселения Крымского района</w:t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4"/>
                <w:szCs w:val="24"/>
                <w:highlight w:val="none"/>
                <w:shd w:fill="auto" w:val="clear"/>
                <w:lang w:eastAsia="ru-RU"/>
              </w:rPr>
            </w:pPr>
            <w:r>
              <w:rPr>
                <w:rFonts w:eastAsia="Calibri" w:ascii="Times New Roman" w:hAnsi="Times New Roman"/>
                <w:b/>
                <w:bCs/>
                <w:color w:val="333333"/>
                <w:kern w:val="2"/>
                <w:sz w:val="28"/>
                <w:szCs w:val="28"/>
                <w:shd w:fill="auto" w:val="clear"/>
                <w:lang w:eastAsia="ru-RU"/>
              </w:rPr>
              <w:t>2 марта 2025 года</w:t>
            </w:r>
          </w:p>
        </w:tc>
      </w:tr>
      <w:tr>
        <w:trPr/>
        <w:tc>
          <w:tcPr>
            <w:tcW w:w="12599" w:type="dxa"/>
            <w:gridSpan w:val="2"/>
            <w:tcBorders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widowControl w:val="false"/>
              <w:spacing w:lineRule="auto" w:line="216" w:before="0" w:after="0"/>
              <w:jc w:val="center"/>
              <w:rPr>
                <w:highlight w:val="none"/>
                <w:shd w:fill="auto" w:val="clear"/>
              </w:rPr>
            </w:pPr>
            <w:r>
              <w:rPr>
                <w:rFonts w:ascii="Times New Roman" w:hAnsi="Times New Roman"/>
                <w:i/>
                <w:color w:val="000000"/>
                <w:sz w:val="20"/>
                <w:szCs w:val="24"/>
                <w:shd w:fill="auto" w:val="clear"/>
                <w:lang w:eastAsia="ru-RU"/>
              </w:rPr>
              <w:t>(наименование выборов, дата выборов)</w:t>
            </w:r>
          </w:p>
        </w:tc>
      </w:tr>
    </w:tbl>
    <w:p>
      <w:pPr>
        <w:pStyle w:val="Normal"/>
        <w:spacing w:lineRule="auto" w:line="216" w:before="0" w:after="0"/>
        <w:jc w:val="center"/>
        <w:rPr>
          <w:rFonts w:ascii="Times New Roman" w:hAnsi="Times New Roman"/>
          <w:b/>
          <w:b/>
          <w:bCs/>
          <w:lang w:eastAsia="ru-RU"/>
        </w:rPr>
      </w:pPr>
      <w:r>
        <w:rPr>
          <w:rFonts w:ascii="Times New Roman" w:hAnsi="Times New Roman"/>
          <w:b/>
          <w:bCs/>
          <w:lang w:eastAsia="ru-RU"/>
        </w:rPr>
      </w:r>
    </w:p>
    <w:p>
      <w:pPr>
        <w:pStyle w:val="Normal"/>
        <w:spacing w:lineRule="auto" w:line="216" w:before="0" w:after="0"/>
        <w:jc w:val="center"/>
        <w:rPr>
          <w:rFonts w:ascii="Times New Roman" w:hAnsi="Times New Roman"/>
          <w:b/>
          <w:b/>
          <w:bCs/>
          <w:sz w:val="24"/>
          <w:szCs w:val="28"/>
          <w:lang w:eastAsia="ru-RU"/>
        </w:rPr>
      </w:pPr>
      <w:r>
        <w:rPr>
          <w:rFonts w:ascii="Times New Roman" w:hAnsi="Times New Roman"/>
          <w:b/>
          <w:bCs/>
          <w:sz w:val="24"/>
          <w:szCs w:val="28"/>
          <w:lang w:eastAsia="ru-RU"/>
        </w:rPr>
        <w:t xml:space="preserve">СПИСОК НАБЛЮДАТЕЛЕЙ, </w:t>
      </w:r>
    </w:p>
    <w:p>
      <w:pPr>
        <w:pStyle w:val="Normal"/>
        <w:spacing w:lineRule="auto" w:line="216" w:before="0" w:after="0"/>
        <w:rPr>
          <w:rFonts w:ascii="Times New Roman" w:hAnsi="Times New Roman"/>
          <w:b/>
          <w:b/>
          <w:bCs/>
          <w:sz w:val="24"/>
          <w:szCs w:val="28"/>
          <w:lang w:eastAsia="ru-RU"/>
        </w:rPr>
      </w:pPr>
      <w:r>
        <w:rPr>
          <w:rFonts w:ascii="Times New Roman" w:hAnsi="Times New Roman"/>
          <w:b/>
          <w:bCs/>
          <w:sz w:val="24"/>
          <w:szCs w:val="28"/>
          <w:lang w:eastAsia="ru-RU"/>
        </w:rPr>
        <w:t xml:space="preserve">   </w:t>
      </w:r>
      <w:r>
        <w:rPr>
          <w:rFonts w:ascii="Times New Roman" w:hAnsi="Times New Roman"/>
          <w:b/>
          <w:bCs/>
          <w:sz w:val="24"/>
          <w:szCs w:val="28"/>
          <w:lang w:eastAsia="ru-RU"/>
        </w:rPr>
        <w:t xml:space="preserve">назначенных*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bCs/>
          <w:sz w:val="24"/>
          <w:szCs w:val="24"/>
          <w:lang w:eastAsia="ru-RU"/>
        </w:rPr>
        <w:t>**</w:t>
      </w:r>
    </w:p>
    <w:p>
      <w:pPr>
        <w:pStyle w:val="Normal"/>
        <w:pBdr>
          <w:top w:val="single" w:sz="4" w:space="1" w:color="000000"/>
        </w:pBdr>
        <w:spacing w:lineRule="auto" w:line="216" w:before="0" w:after="0"/>
        <w:ind w:left="2160" w:right="567" w:firstLine="392"/>
        <w:rPr>
          <w:rFonts w:ascii="Times New Roman" w:hAnsi="Times New Roman"/>
          <w:i/>
          <w:i/>
          <w:iCs/>
          <w:sz w:val="20"/>
          <w:szCs w:val="24"/>
          <w:lang w:eastAsia="ru-RU"/>
        </w:rPr>
      </w:pPr>
      <w:r>
        <w:rPr>
          <w:rFonts w:ascii="Times New Roman" w:hAnsi="Times New Roman"/>
          <w:i/>
          <w:iCs/>
          <w:sz w:val="20"/>
          <w:szCs w:val="24"/>
          <w:lang w:eastAsia="ru-RU"/>
        </w:rPr>
        <w:t>(фамилия, имя, отчество кандидата/наименование избирательного объединения/ наименование субъекта общественного контроля)</w:t>
      </w:r>
    </w:p>
    <w:p>
      <w:pPr>
        <w:pStyle w:val="Normal"/>
        <w:pBdr>
          <w:top w:val="single" w:sz="4" w:space="1" w:color="000000"/>
        </w:pBdr>
        <w:spacing w:lineRule="auto" w:line="216" w:before="0" w:after="0"/>
        <w:ind w:left="2160" w:right="567" w:firstLine="392"/>
        <w:rPr>
          <w:rFonts w:ascii="Times New Roman" w:hAnsi="Times New Roman"/>
          <w:i/>
          <w:i/>
          <w:iCs/>
          <w:sz w:val="20"/>
          <w:szCs w:val="24"/>
          <w:lang w:eastAsia="ru-RU"/>
        </w:rPr>
      </w:pPr>
      <w:r>
        <w:rPr>
          <w:rFonts w:ascii="Times New Roman" w:hAnsi="Times New Roman"/>
          <w:i/>
          <w:iCs/>
          <w:sz w:val="20"/>
          <w:szCs w:val="24"/>
          <w:lang w:eastAsia="ru-RU"/>
        </w:rPr>
      </w:r>
    </w:p>
    <w:tbl>
      <w:tblPr>
        <w:tblW w:w="14880" w:type="dxa"/>
        <w:jc w:val="left"/>
        <w:tblInd w:w="28" w:type="dxa"/>
        <w:tblLayout w:type="fixed"/>
        <w:tblCellMar>
          <w:top w:w="0" w:type="dxa"/>
          <w:left w:w="28" w:type="dxa"/>
          <w:bottom w:w="0" w:type="dxa"/>
          <w:right w:w="28" w:type="dxa"/>
        </w:tblCellMar>
        <w:tblLook w:val="04a0" w:noHBand="0" w:noVBand="1" w:firstColumn="1" w:lastRow="0" w:lastColumn="0" w:firstRow="1"/>
      </w:tblPr>
      <w:tblGrid>
        <w:gridCol w:w="565"/>
        <w:gridCol w:w="1985"/>
        <w:gridCol w:w="1559"/>
        <w:gridCol w:w="2409"/>
        <w:gridCol w:w="1844"/>
        <w:gridCol w:w="3967"/>
        <w:gridCol w:w="2550"/>
      </w:tblGrid>
      <w:tr>
        <w:trPr/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16" w:before="0" w:after="0"/>
              <w:ind w:hanging="28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№</w:t>
            </w: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br/>
              <w:t>п/п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16" w:before="0" w:after="0"/>
              <w:ind w:hanging="28"/>
              <w:jc w:val="center"/>
              <w:rPr>
                <w:rFonts w:ascii="Times New Roman" w:hAnsi="Times New Roman"/>
                <w:b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Фамилия,</w:t>
            </w:r>
          </w:p>
          <w:p>
            <w:pPr>
              <w:pStyle w:val="Normal"/>
              <w:widowControl w:val="false"/>
              <w:spacing w:lineRule="auto" w:line="216" w:before="0" w:after="0"/>
              <w:ind w:hanging="28"/>
              <w:jc w:val="center"/>
              <w:rPr>
                <w:rFonts w:ascii="Times New Roman" w:hAnsi="Times New Roman"/>
                <w:b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имя,</w:t>
            </w:r>
          </w:p>
          <w:p>
            <w:pPr>
              <w:pStyle w:val="Normal"/>
              <w:widowControl w:val="false"/>
              <w:spacing w:lineRule="auto" w:line="216" w:before="0" w:after="0"/>
              <w:ind w:hanging="28"/>
              <w:jc w:val="center"/>
              <w:rPr>
                <w:rFonts w:ascii="Times New Roman" w:hAnsi="Times New Roman"/>
                <w:b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отчество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16" w:before="0" w:after="0"/>
              <w:jc w:val="center"/>
              <w:rPr>
                <w:rFonts w:ascii="Times New Roman" w:hAnsi="Times New Roman"/>
                <w:b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Дата</w:t>
            </w:r>
          </w:p>
          <w:p>
            <w:pPr>
              <w:pStyle w:val="Normal"/>
              <w:widowControl w:val="false"/>
              <w:spacing w:lineRule="auto" w:line="216" w:before="0" w:after="0"/>
              <w:jc w:val="center"/>
              <w:rPr>
                <w:rFonts w:ascii="Times New Roman" w:hAnsi="Times New Roman"/>
                <w:b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рождения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16" w:before="0" w:after="0"/>
              <w:jc w:val="center"/>
              <w:rPr>
                <w:rFonts w:ascii="Times New Roman" w:hAnsi="Times New Roman"/>
                <w:b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Серия, номер, дата выдачи паспорта или документа,</w:t>
            </w:r>
          </w:p>
          <w:p>
            <w:pPr>
              <w:pStyle w:val="Normal"/>
              <w:widowControl w:val="false"/>
              <w:spacing w:lineRule="auto" w:line="216" w:before="0" w:after="0"/>
              <w:jc w:val="center"/>
              <w:rPr>
                <w:rFonts w:ascii="Times New Roman" w:hAnsi="Times New Roman"/>
                <w:b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заменяющего паспорт гражданина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16" w:before="0" w:after="0"/>
              <w:jc w:val="center"/>
              <w:rPr>
                <w:rFonts w:ascii="Times New Roman" w:hAnsi="Times New Roman"/>
                <w:b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Адрес места</w:t>
            </w:r>
          </w:p>
          <w:p>
            <w:pPr>
              <w:pStyle w:val="Normal"/>
              <w:widowControl w:val="false"/>
              <w:spacing w:lineRule="auto" w:line="216" w:before="0" w:after="0"/>
              <w:jc w:val="center"/>
              <w:rPr>
                <w:rFonts w:ascii="Times New Roman" w:hAnsi="Times New Roman"/>
                <w:b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жительства,</w:t>
            </w:r>
          </w:p>
          <w:p>
            <w:pPr>
              <w:pStyle w:val="Normal"/>
              <w:widowControl w:val="false"/>
              <w:spacing w:lineRule="auto" w:line="216" w:before="0" w:after="0"/>
              <w:jc w:val="center"/>
              <w:rPr>
                <w:rFonts w:ascii="Times New Roman" w:hAnsi="Times New Roman"/>
                <w:b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контактный</w:t>
            </w:r>
          </w:p>
          <w:p>
            <w:pPr>
              <w:pStyle w:val="Normal"/>
              <w:widowControl w:val="false"/>
              <w:spacing w:lineRule="auto" w:line="216" w:before="0" w:after="0"/>
              <w:ind w:firstLine="1"/>
              <w:jc w:val="center"/>
              <w:rPr>
                <w:rFonts w:ascii="Times New Roman" w:hAnsi="Times New Roman"/>
                <w:b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телефон ***</w:t>
            </w:r>
          </w:p>
        </w:tc>
        <w:tc>
          <w:tcPr>
            <w:tcW w:w="3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16" w:before="0" w:after="0"/>
              <w:ind w:firstLine="1"/>
              <w:jc w:val="center"/>
              <w:rPr>
                <w:rFonts w:ascii="Times New Roman" w:hAnsi="Times New Roman"/>
                <w:b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Наименование избирательной</w:t>
            </w:r>
          </w:p>
          <w:p>
            <w:pPr>
              <w:pStyle w:val="Normal"/>
              <w:widowControl w:val="false"/>
              <w:spacing w:lineRule="auto" w:line="216" w:before="0" w:after="0"/>
              <w:ind w:firstLine="1"/>
              <w:jc w:val="center"/>
              <w:rPr>
                <w:rFonts w:ascii="Times New Roman" w:hAnsi="Times New Roman"/>
                <w:b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комиссии и номер избирательного участка, куда направляется наблюдатель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overflowPunct w:val="true"/>
              <w:spacing w:lineRule="auto" w:line="216" w:before="0" w:after="0"/>
              <w:ind w:firstLine="34"/>
              <w:jc w:val="center"/>
              <w:rPr>
                <w:rFonts w:ascii="Times New Roman" w:hAnsi="Times New Roman"/>
                <w:b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Дата</w:t>
            </w:r>
          </w:p>
          <w:p>
            <w:pPr>
              <w:pStyle w:val="Normal"/>
              <w:widowControl w:val="false"/>
              <w:overflowPunct w:val="true"/>
              <w:spacing w:lineRule="auto" w:line="216" w:before="0" w:after="0"/>
              <w:ind w:firstLine="34"/>
              <w:jc w:val="center"/>
              <w:rPr>
                <w:rFonts w:ascii="Times New Roman" w:hAnsi="Times New Roman"/>
                <w:b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осуществления наблюдения</w:t>
            </w:r>
          </w:p>
        </w:tc>
      </w:tr>
      <w:tr>
        <w:trPr/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16" w:before="0" w:after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16" w:before="0" w:after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16" w:before="0" w:after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16" w:before="0" w:after="0"/>
              <w:ind w:left="318" w:hanging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16" w:before="0" w:after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16" w:before="0" w:after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overflowPunct w:val="true"/>
              <w:spacing w:lineRule="auto" w:line="216" w:before="0"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</w:tr>
      <w:tr>
        <w:trPr>
          <w:trHeight w:val="272" w:hRule="atLeast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16" w:before="0" w:after="0"/>
              <w:ind w:firstLine="72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16" w:before="0" w:after="0"/>
              <w:ind w:firstLine="72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16" w:before="0" w:after="0"/>
              <w:ind w:firstLine="72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16" w:before="0" w:after="0"/>
              <w:ind w:firstLine="72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16" w:before="0" w:after="0"/>
              <w:ind w:firstLine="72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3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16" w:before="0" w:after="0"/>
              <w:ind w:firstLine="72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16" w:before="0" w:after="0"/>
              <w:ind w:firstLine="72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272" w:hRule="atLeast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16" w:before="0" w:after="0"/>
              <w:ind w:firstLine="72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16" w:before="0" w:after="0"/>
              <w:ind w:firstLine="72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16" w:before="0" w:after="0"/>
              <w:ind w:firstLine="72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16" w:before="0" w:after="0"/>
              <w:ind w:firstLine="72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16" w:before="0" w:after="0"/>
              <w:ind w:firstLine="72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3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16" w:before="0" w:after="0"/>
              <w:ind w:firstLine="72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16" w:before="0" w:after="0"/>
              <w:ind w:firstLine="72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</w:tbl>
    <w:p>
      <w:pPr>
        <w:pStyle w:val="Normal"/>
        <w:spacing w:lineRule="auto" w:line="240" w:before="0" w:after="0"/>
        <w:ind w:firstLine="567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</w:r>
    </w:p>
    <w:p>
      <w:pPr>
        <w:pStyle w:val="Normal"/>
        <w:spacing w:lineRule="auto" w:line="240" w:before="0" w:after="0"/>
        <w:ind w:firstLine="567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Подтверждаю, что наблюдатели, указанные в списке, не подпадают под ограничения, предусмотренные частью 6 статьи 7 Закона Краснодарского края «О муниципальных выборах в Краснодарском крае».</w:t>
      </w:r>
    </w:p>
    <w:tbl>
      <w:tblPr>
        <w:tblW w:w="14628" w:type="dxa"/>
        <w:jc w:val="left"/>
        <w:tblInd w:w="0" w:type="dxa"/>
        <w:tblLayout w:type="fixed"/>
        <w:tblCellMar>
          <w:top w:w="0" w:type="dxa"/>
          <w:left w:w="28" w:type="dxa"/>
          <w:bottom w:w="0" w:type="dxa"/>
          <w:right w:w="28" w:type="dxa"/>
        </w:tblCellMar>
        <w:tblLook w:val="04a0" w:noHBand="0" w:noVBand="1" w:firstColumn="1" w:lastRow="0" w:lastColumn="0" w:firstRow="1"/>
      </w:tblPr>
      <w:tblGrid>
        <w:gridCol w:w="3996"/>
        <w:gridCol w:w="1985"/>
        <w:gridCol w:w="8647"/>
      </w:tblGrid>
      <w:tr>
        <w:trPr/>
        <w:tc>
          <w:tcPr>
            <w:tcW w:w="3996" w:type="dxa"/>
            <w:tcBorders/>
            <w:vAlign w:val="bottom"/>
          </w:tcPr>
          <w:p>
            <w:pPr>
              <w:pStyle w:val="Normal"/>
              <w:widowControl w:val="false"/>
              <w:spacing w:lineRule="auto" w:line="240" w:before="0" w:after="0"/>
              <w:ind w:firstLine="720"/>
              <w:jc w:val="center"/>
              <w:rPr>
                <w:rFonts w:ascii="Times New Roman" w:hAnsi="Times New Roman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/>
                <w:sz w:val="14"/>
                <w:szCs w:val="14"/>
                <w:lang w:eastAsia="ru-RU"/>
              </w:rPr>
            </w:r>
          </w:p>
        </w:tc>
        <w:tc>
          <w:tcPr>
            <w:tcW w:w="1985" w:type="dxa"/>
            <w:tcBorders/>
            <w:vAlign w:val="bottom"/>
          </w:tcPr>
          <w:p>
            <w:pPr>
              <w:pStyle w:val="Normal"/>
              <w:widowControl w:val="false"/>
              <w:spacing w:lineRule="auto" w:line="240" w:before="0" w:after="0"/>
              <w:ind w:firstLine="720"/>
              <w:rPr>
                <w:rFonts w:ascii="Times New Roman" w:hAnsi="Times New Roman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/>
                <w:sz w:val="14"/>
                <w:szCs w:val="14"/>
                <w:lang w:eastAsia="ru-RU"/>
              </w:rPr>
            </w:r>
          </w:p>
        </w:tc>
        <w:tc>
          <w:tcPr>
            <w:tcW w:w="8647" w:type="dxa"/>
            <w:tcBorders>
              <w:bottom w:val="single" w:sz="4" w:space="0" w:color="000000"/>
            </w:tcBorders>
            <w:vAlign w:val="bottom"/>
          </w:tcPr>
          <w:p>
            <w:pPr>
              <w:pStyle w:val="Normal"/>
              <w:widowControl w:val="false"/>
              <w:spacing w:lineRule="auto" w:line="240" w:before="0" w:after="0"/>
              <w:ind w:firstLine="720"/>
              <w:jc w:val="center"/>
              <w:rPr>
                <w:rFonts w:ascii="Times New Roman" w:hAnsi="Times New Roman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/>
                <w:sz w:val="14"/>
                <w:szCs w:val="14"/>
                <w:lang w:eastAsia="ru-RU"/>
              </w:rPr>
            </w:r>
          </w:p>
        </w:tc>
      </w:tr>
      <w:tr>
        <w:trPr/>
        <w:tc>
          <w:tcPr>
            <w:tcW w:w="3996" w:type="dxa"/>
            <w:tcBorders/>
            <w:vAlign w:val="bottom"/>
          </w:tcPr>
          <w:p>
            <w:pPr>
              <w:pStyle w:val="Normal"/>
              <w:widowControl w:val="false"/>
              <w:spacing w:lineRule="auto" w:line="240" w:before="0" w:after="0"/>
              <w:ind w:firstLine="72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МП</w:t>
            </w:r>
            <w:r>
              <w:rPr>
                <w:rFonts w:ascii="Times New Roman" w:hAnsi="Times New Roman"/>
                <w:bCs/>
                <w:sz w:val="24"/>
                <w:szCs w:val="24"/>
                <w:vertAlign w:val="superscript"/>
                <w:lang w:eastAsia="ru-RU"/>
              </w:rPr>
              <w:t>****</w:t>
            </w:r>
          </w:p>
        </w:tc>
        <w:tc>
          <w:tcPr>
            <w:tcW w:w="1985" w:type="dxa"/>
            <w:tcBorders/>
            <w:vAlign w:val="bottom"/>
          </w:tcPr>
          <w:p>
            <w:pPr>
              <w:pStyle w:val="Normal"/>
              <w:widowControl w:val="false"/>
              <w:spacing w:lineRule="auto" w:line="240" w:before="0" w:after="0"/>
              <w:ind w:firstLine="720"/>
              <w:rPr>
                <w:rFonts w:ascii="Times New Roman" w:hAnsi="Times New Roman"/>
                <w:sz w:val="14"/>
                <w:szCs w:val="14"/>
                <w:lang w:eastAsia="ru-RU"/>
              </w:rPr>
            </w:pPr>
            <w:r>
              <w:rPr>
                <w:rFonts w:ascii="Times New Roman" w:hAnsi="Times New Roman"/>
                <w:sz w:val="14"/>
                <w:szCs w:val="14"/>
                <w:lang w:eastAsia="ru-RU"/>
              </w:rPr>
            </w:r>
          </w:p>
        </w:tc>
        <w:tc>
          <w:tcPr>
            <w:tcW w:w="8647" w:type="dxa"/>
            <w:tcBorders>
              <w:top w:val="single" w:sz="4" w:space="0" w:color="000000"/>
            </w:tcBorders>
            <w:vAlign w:val="bottom"/>
          </w:tcPr>
          <w:p>
            <w:pPr>
              <w:pStyle w:val="Normal"/>
              <w:widowControl w:val="false"/>
              <w:spacing w:lineRule="auto" w:line="240" w:before="0" w:after="0"/>
              <w:ind w:firstLine="720"/>
              <w:jc w:val="center"/>
              <w:rPr>
                <w:rFonts w:ascii="Times New Roman" w:hAnsi="Times New Roman"/>
                <w:sz w:val="20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4"/>
                <w:lang w:eastAsia="ru-RU"/>
              </w:rPr>
              <w:t>(</w:t>
            </w:r>
            <w:r>
              <w:rPr>
                <w:rFonts w:ascii="Times New Roman" w:hAnsi="Times New Roman"/>
                <w:i/>
                <w:iCs/>
                <w:sz w:val="20"/>
                <w:szCs w:val="24"/>
                <w:lang w:eastAsia="ru-RU"/>
              </w:rPr>
              <w:t xml:space="preserve">подпись кандидата/уполномоченного лица избирательного объединения/ </w:t>
              <w:br/>
              <w:t>уполномоченного лица субъекта общественного контроля, дата</w:t>
            </w:r>
            <w:r>
              <w:rPr>
                <w:rFonts w:ascii="Times New Roman" w:hAnsi="Times New Roman"/>
                <w:sz w:val="20"/>
                <w:szCs w:val="24"/>
                <w:lang w:eastAsia="ru-RU"/>
              </w:rPr>
              <w:t>)</w:t>
            </w:r>
          </w:p>
        </w:tc>
      </w:tr>
    </w:tbl>
    <w:p>
      <w:pPr>
        <w:pStyle w:val="Normal"/>
        <w:spacing w:lineRule="auto" w:line="240" w:before="0" w:after="0"/>
        <w:rPr>
          <w:rFonts w:ascii="Times New Roman" w:hAnsi="Times New Roman"/>
          <w:sz w:val="18"/>
          <w:szCs w:val="18"/>
          <w:lang w:eastAsia="ru-RU"/>
        </w:rPr>
      </w:pPr>
      <w:r>
        <w:rPr>
          <w:rFonts w:ascii="Times New Roman" w:hAnsi="Times New Roman"/>
          <w:sz w:val="20"/>
          <w:szCs w:val="24"/>
          <w:lang w:eastAsia="ru-RU"/>
        </w:rPr>
        <w:t>*</w:t>
      </w:r>
      <w:r>
        <w:rPr>
          <w:rFonts w:ascii="Times New Roman" w:hAnsi="Times New Roman"/>
          <w:sz w:val="24"/>
          <w:szCs w:val="28"/>
          <w:lang w:eastAsia="ru-RU"/>
        </w:rPr>
        <w:t xml:space="preserve"> </w:t>
      </w:r>
      <w:r>
        <w:rPr>
          <w:rFonts w:ascii="Times New Roman" w:hAnsi="Times New Roman"/>
          <w:sz w:val="18"/>
          <w:szCs w:val="18"/>
          <w:lang w:eastAsia="ru-RU"/>
        </w:rPr>
        <w:t xml:space="preserve">Список представляется в соответствующую территориальную избирательную комиссию (ТИК) </w:t>
      </w:r>
      <w:r>
        <w:rPr>
          <w:rFonts w:eastAsia="Calibri" w:ascii="Times New Roman" w:hAnsi="Times New Roman"/>
          <w:sz w:val="18"/>
          <w:szCs w:val="18"/>
          <w:lang w:eastAsia="ru-RU"/>
        </w:rPr>
        <w:t>на бумажном носителе и (или) в машиночитаемом виде по формам и в порядке, которые установлены организующей выборы комиссией,</w:t>
      </w:r>
      <w:r>
        <w:rPr>
          <w:rFonts w:ascii="Times New Roman" w:hAnsi="Times New Roman"/>
          <w:sz w:val="18"/>
          <w:szCs w:val="18"/>
          <w:lang w:eastAsia="ru-RU"/>
        </w:rPr>
        <w:t xml:space="preserve"> не позднее </w:t>
      </w:r>
      <w:r>
        <w:rPr>
          <w:rFonts w:eastAsia="Calibri" w:ascii="Times New Roman" w:hAnsi="Times New Roman"/>
          <w:sz w:val="18"/>
          <w:szCs w:val="18"/>
          <w:lang w:eastAsia="ru-RU"/>
        </w:rPr>
        <w:t xml:space="preserve">чем за три дня до дня (первого дня) голосования. ТИК </w:t>
      </w:r>
      <w:r>
        <w:rPr>
          <w:rFonts w:ascii="Times New Roman" w:hAnsi="Times New Roman"/>
          <w:sz w:val="18"/>
          <w:szCs w:val="18"/>
          <w:lang w:eastAsia="ru-RU"/>
        </w:rPr>
        <w:t>передает список в участковую избирательную комиссию до дня (первого дня) голосования.</w:t>
      </w:r>
    </w:p>
    <w:p>
      <w:pPr>
        <w:pStyle w:val="Normal"/>
        <w:overflowPunct w:val="true"/>
        <w:spacing w:lineRule="auto" w:line="240" w:before="0" w:after="0"/>
        <w:rPr>
          <w:rFonts w:ascii="Times New Roman" w:hAnsi="Times New Roman"/>
          <w:sz w:val="18"/>
          <w:szCs w:val="18"/>
          <w:lang w:eastAsia="ru-RU"/>
        </w:rPr>
      </w:pPr>
      <w:r>
        <w:rPr>
          <w:rFonts w:ascii="Times New Roman" w:hAnsi="Times New Roman"/>
          <w:sz w:val="18"/>
          <w:szCs w:val="18"/>
          <w:lang w:eastAsia="ru-RU"/>
        </w:rPr>
        <w:t>**Указывается субъект назначения наблюдателей.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18"/>
          <w:szCs w:val="18"/>
          <w:lang w:eastAsia="ru-RU"/>
        </w:rPr>
      </w:pPr>
      <w:r>
        <w:rPr>
          <w:rFonts w:ascii="Times New Roman" w:hAnsi="Times New Roman"/>
          <w:sz w:val="18"/>
          <w:szCs w:val="18"/>
          <w:lang w:eastAsia="ru-RU"/>
        </w:rPr>
        <w:t>***Контактный телефон указывается по желанию.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18"/>
          <w:szCs w:val="18"/>
          <w:lang w:eastAsia="ru-RU"/>
        </w:rPr>
      </w:pPr>
      <w:r>
        <w:rPr>
          <w:rFonts w:ascii="Times New Roman" w:hAnsi="Times New Roman"/>
          <w:sz w:val="18"/>
          <w:szCs w:val="18"/>
          <w:lang w:eastAsia="ru-RU"/>
        </w:rPr>
        <w:t>****Проставление печати не требуется в случае назначения наблюдателей кандидатом или избирательным объединением, в качестве которого выступило не имеющее статуса юридического лица местное отделение политической партии либо структурное подразделение иного общественного объединения, указанного в абзаце втором части 1 статьи 15 Закона Краснодарского края «О муниципальных выборах в Краснодарском крае».</w:t>
      </w:r>
    </w:p>
    <w:p>
      <w:pPr>
        <w:sectPr>
          <w:headerReference w:type="default" r:id="rId5"/>
          <w:footnotePr>
            <w:numFmt w:val="decimal"/>
          </w:footnotePr>
          <w:type w:val="nextPage"/>
          <w:pgSz w:orient="landscape" w:w="16838" w:h="11906"/>
          <w:pgMar w:left="993" w:right="820" w:gutter="0" w:header="709" w:top="766" w:footer="0" w:bottom="365"/>
          <w:pgNumType w:start="1" w:fmt="decimal"/>
          <w:formProt w:val="false"/>
          <w:textDirection w:val="lrTb"/>
          <w:docGrid w:type="default" w:linePitch="360" w:charSpace="0"/>
        </w:sectPr>
        <w:pStyle w:val="Style36"/>
        <w:ind w:firstLine="487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</w:p>
    <w:tbl>
      <w:tblPr>
        <w:tblW w:w="14709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8612"/>
        <w:gridCol w:w="6096"/>
      </w:tblGrid>
      <w:tr>
        <w:trPr>
          <w:trHeight w:val="1122" w:hRule="atLeast"/>
        </w:trPr>
        <w:tc>
          <w:tcPr>
            <w:tcW w:w="8612" w:type="dxa"/>
            <w:tcBorders/>
            <w:vAlign w:val="center"/>
          </w:tcPr>
          <w:p>
            <w:pPr>
              <w:pStyle w:val="Normal"/>
              <w:widowControl w:val="false"/>
              <w:overflowPunct w:val="true"/>
              <w:spacing w:lineRule="auto" w:line="240" w:before="0" w:after="12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6096" w:type="dxa"/>
            <w:tcBorders/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5200" w:leader="none"/>
              </w:tabs>
              <w:spacing w:lineRule="auto" w:line="240" w:before="0" w:after="0"/>
              <w:ind w:left="559" w:right="-108" w:hanging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Приложение № 3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5200" w:leader="none"/>
              </w:tabs>
              <w:spacing w:lineRule="auto" w:line="240" w:before="0" w:after="0"/>
              <w:ind w:left="559" w:right="-108" w:hanging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УТВЕРЖДЕНА </w:t>
              <w:br/>
            </w:r>
            <w:r>
              <w:rPr>
                <w:rFonts w:cs="Times New Roman" w:ascii="Times New Roman" w:hAnsi="Times New Roman"/>
                <w:sz w:val="24"/>
                <w:szCs w:val="24"/>
                <w:lang w:eastAsia="ru-RU"/>
              </w:rPr>
              <w:t xml:space="preserve">решением территориальной избирательной </w:t>
              <w:br/>
              <w:t>комиссии  Крымская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5200" w:leader="none"/>
              </w:tabs>
              <w:overflowPunct w:val="true"/>
              <w:spacing w:lineRule="auto" w:line="240" w:before="0" w:after="0"/>
              <w:ind w:left="-22" w:hanging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rFonts w:cs="Times New Roman" w:ascii="Times New Roman" w:hAnsi="Times New Roman"/>
                <w:sz w:val="24"/>
                <w:szCs w:val="24"/>
                <w:lang w:eastAsia="ru-RU"/>
              </w:rPr>
              <w:t>от 31 января 2025 г. № 108/2030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5200" w:leader="none"/>
              </w:tabs>
              <w:spacing w:lineRule="auto" w:line="240" w:before="0" w:after="0"/>
              <w:ind w:left="559" w:right="-108" w:hanging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  <w:p>
            <w:pPr>
              <w:pStyle w:val="Normal"/>
              <w:widowControl w:val="false"/>
              <w:tabs>
                <w:tab w:val="clear" w:pos="708"/>
                <w:tab w:val="left" w:pos="5200" w:leader="none"/>
              </w:tabs>
              <w:spacing w:lineRule="auto" w:line="240" w:before="0" w:after="0"/>
              <w:ind w:left="559" w:right="-108" w:hanging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(машиночитаемый вид, обязательная форма)</w:t>
            </w:r>
          </w:p>
        </w:tc>
      </w:tr>
    </w:tbl>
    <w:p>
      <w:pPr>
        <w:pStyle w:val="Normal"/>
        <w:keepNext w:val="true"/>
        <w:keepLines/>
        <w:numPr>
          <w:ilvl w:val="0"/>
          <w:numId w:val="0"/>
        </w:numPr>
        <w:spacing w:lineRule="auto" w:line="240" w:before="0" w:after="0"/>
        <w:ind w:left="9498" w:hanging="0"/>
        <w:jc w:val="center"/>
        <w:outlineLvl w:val="5"/>
        <w:rPr>
          <w:rFonts w:ascii="Times New Roman" w:hAnsi="Times New Roman"/>
          <w:b/>
          <w:b/>
          <w:sz w:val="24"/>
          <w:szCs w:val="24"/>
          <w:lang w:eastAsia="x-none"/>
        </w:rPr>
      </w:pPr>
      <w:r>
        <w:rPr>
          <w:rFonts w:ascii="Times New Roman" w:hAnsi="Times New Roman"/>
          <w:b/>
          <w:sz w:val="24"/>
          <w:szCs w:val="24"/>
          <w:lang w:eastAsia="x-none"/>
        </w:rPr>
      </w:r>
    </w:p>
    <w:p>
      <w:pPr>
        <w:pStyle w:val="Normal"/>
        <w:keepNext w:val="true"/>
        <w:keepLines/>
        <w:numPr>
          <w:ilvl w:val="0"/>
          <w:numId w:val="0"/>
        </w:numPr>
        <w:spacing w:lineRule="auto" w:line="240" w:before="0" w:after="0"/>
        <w:ind w:left="0" w:hanging="0"/>
        <w:jc w:val="center"/>
        <w:outlineLvl w:val="5"/>
        <w:rPr>
          <w:rFonts w:ascii="Times New Roman" w:hAnsi="Times New Roman"/>
          <w:b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Территориальная избирательная комиссия Крымская</w:t>
      </w:r>
    </w:p>
    <w:p>
      <w:pPr>
        <w:pStyle w:val="Normal"/>
        <w:pBdr>
          <w:top w:val="single" w:sz="4" w:space="3" w:color="000000"/>
        </w:pBdr>
        <w:spacing w:lineRule="auto" w:line="216" w:before="0" w:after="0"/>
        <w:ind w:left="992" w:right="992" w:hanging="0"/>
        <w:jc w:val="center"/>
        <w:rPr>
          <w:rFonts w:ascii="Times New Roman" w:hAnsi="Times New Roman"/>
          <w:i/>
          <w:i/>
          <w:iCs/>
          <w:lang w:eastAsia="ru-RU"/>
        </w:rPr>
      </w:pPr>
      <w:r>
        <w:rPr>
          <w:rFonts w:ascii="Times New Roman" w:hAnsi="Times New Roman"/>
          <w:i/>
          <w:iCs/>
          <w:lang w:eastAsia="ru-RU"/>
        </w:rPr>
        <w:t>(наименование территориальной избирательной комиссии, в которую представляется список наблюдателей)</w:t>
      </w:r>
    </w:p>
    <w:tbl>
      <w:tblPr>
        <w:tblW w:w="12600" w:type="dxa"/>
        <w:jc w:val="left"/>
        <w:tblInd w:w="905" w:type="dxa"/>
        <w:tblLayout w:type="fixed"/>
        <w:tblCellMar>
          <w:top w:w="0" w:type="dxa"/>
          <w:left w:w="28" w:type="dxa"/>
          <w:bottom w:w="0" w:type="dxa"/>
          <w:right w:w="28" w:type="dxa"/>
        </w:tblCellMar>
        <w:tblLook w:val="04a0" w:noHBand="0" w:noVBand="1" w:firstColumn="1" w:lastRow="0" w:lastColumn="0" w:firstRow="1"/>
      </w:tblPr>
      <w:tblGrid>
        <w:gridCol w:w="763"/>
        <w:gridCol w:w="11836"/>
      </w:tblGrid>
      <w:tr>
        <w:trPr>
          <w:trHeight w:val="414" w:hRule="atLeast"/>
        </w:trPr>
        <w:tc>
          <w:tcPr>
            <w:tcW w:w="763" w:type="dxa"/>
            <w:tcBorders/>
            <w:vAlign w:val="center"/>
          </w:tcPr>
          <w:p>
            <w:pPr>
              <w:pStyle w:val="Normal"/>
              <w:widowControl w:val="false"/>
              <w:spacing w:lineRule="auto" w:line="216" w:before="0" w:after="0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</w:r>
          </w:p>
        </w:tc>
        <w:tc>
          <w:tcPr>
            <w:tcW w:w="11836" w:type="dxa"/>
            <w:tcBorders>
              <w:bottom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4"/>
                <w:szCs w:val="24"/>
                <w:highlight w:val="none"/>
                <w:shd w:fill="auto" w:val="clear"/>
                <w:lang w:eastAsia="ru-RU"/>
              </w:rPr>
            </w:pPr>
            <w:r>
              <w:rPr>
                <w:rFonts w:eastAsia="Calibri" w:ascii="Times New Roman" w:hAnsi="Times New Roman"/>
                <w:b/>
                <w:bCs/>
                <w:color w:val="333333"/>
                <w:kern w:val="2"/>
                <w:sz w:val="28"/>
                <w:szCs w:val="28"/>
                <w:shd w:fill="auto" w:val="clear"/>
                <w:lang w:eastAsia="ru-RU"/>
              </w:rPr>
              <w:t>Досрочные выборы главы Молдаванского сельского поселения Крымского района</w:t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eastAsia="Calibri" w:ascii="Times New Roman" w:hAnsi="Times New Roman"/>
                <w:b/>
                <w:bCs/>
                <w:color w:val="333333"/>
                <w:kern w:val="2"/>
                <w:sz w:val="28"/>
                <w:szCs w:val="28"/>
                <w:shd w:fill="auto" w:val="clear"/>
                <w:lang w:eastAsia="ru-RU"/>
              </w:rPr>
              <w:t>2 марта 2025 года</w:t>
            </w:r>
          </w:p>
        </w:tc>
      </w:tr>
      <w:tr>
        <w:trPr/>
        <w:tc>
          <w:tcPr>
            <w:tcW w:w="12599" w:type="dxa"/>
            <w:gridSpan w:val="2"/>
            <w:tcBorders/>
            <w:tcMar>
              <w:left w:w="108" w:type="dxa"/>
              <w:right w:w="108" w:type="dxa"/>
            </w:tcMar>
            <w:vAlign w:val="center"/>
          </w:tcPr>
          <w:p>
            <w:pPr>
              <w:pStyle w:val="Normal"/>
              <w:widowControl w:val="false"/>
              <w:spacing w:lineRule="auto" w:line="216" w:before="0" w:after="0"/>
              <w:jc w:val="center"/>
              <w:rPr>
                <w:highlight w:val="none"/>
                <w:shd w:fill="auto" w:val="clear"/>
              </w:rPr>
            </w:pPr>
            <w:r>
              <w:rPr>
                <w:rFonts w:ascii="Times New Roman" w:hAnsi="Times New Roman"/>
                <w:i/>
                <w:color w:val="000000"/>
                <w:sz w:val="20"/>
                <w:szCs w:val="24"/>
                <w:shd w:fill="auto" w:val="clear"/>
                <w:lang w:eastAsia="ru-RU"/>
              </w:rPr>
              <w:t>(наименование выборов, дата выборов)</w:t>
            </w:r>
          </w:p>
        </w:tc>
      </w:tr>
    </w:tbl>
    <w:p>
      <w:pPr>
        <w:pStyle w:val="Normal"/>
        <w:spacing w:lineRule="auto" w:line="216" w:before="0" w:after="0"/>
        <w:jc w:val="center"/>
        <w:rPr>
          <w:rFonts w:ascii="Times New Roman" w:hAnsi="Times New Roman"/>
          <w:b/>
          <w:b/>
          <w:bCs/>
          <w:lang w:eastAsia="ru-RU"/>
        </w:rPr>
      </w:pPr>
      <w:r>
        <w:rPr>
          <w:rFonts w:ascii="Times New Roman" w:hAnsi="Times New Roman"/>
          <w:b/>
          <w:bCs/>
          <w:lang w:eastAsia="ru-RU"/>
        </w:rPr>
      </w:r>
    </w:p>
    <w:p>
      <w:pPr>
        <w:pStyle w:val="Normal"/>
        <w:spacing w:lineRule="auto" w:line="216" w:before="0" w:after="0"/>
        <w:jc w:val="center"/>
        <w:rPr>
          <w:rFonts w:ascii="Times New Roman" w:hAnsi="Times New Roman"/>
          <w:b/>
          <w:b/>
          <w:bCs/>
          <w:sz w:val="24"/>
          <w:szCs w:val="28"/>
          <w:lang w:eastAsia="ru-RU"/>
        </w:rPr>
      </w:pPr>
      <w:r>
        <w:rPr>
          <w:rFonts w:ascii="Times New Roman" w:hAnsi="Times New Roman"/>
          <w:b/>
          <w:bCs/>
          <w:sz w:val="24"/>
          <w:szCs w:val="28"/>
          <w:lang w:eastAsia="ru-RU"/>
        </w:rPr>
        <w:t xml:space="preserve">СПИСОК НАБЛЮДАТЕЛЕЙ, </w:t>
      </w:r>
    </w:p>
    <w:p>
      <w:pPr>
        <w:pStyle w:val="Normal"/>
        <w:spacing w:lineRule="auto" w:line="216" w:before="0" w:after="0"/>
        <w:rPr>
          <w:rFonts w:ascii="Times New Roman" w:hAnsi="Times New Roman"/>
          <w:b/>
          <w:b/>
          <w:bCs/>
          <w:sz w:val="24"/>
          <w:szCs w:val="28"/>
          <w:lang w:eastAsia="ru-RU"/>
        </w:rPr>
      </w:pPr>
      <w:r>
        <w:rPr>
          <w:rFonts w:ascii="Times New Roman" w:hAnsi="Times New Roman"/>
          <w:b/>
          <w:bCs/>
          <w:sz w:val="24"/>
          <w:szCs w:val="28"/>
          <w:lang w:eastAsia="ru-RU"/>
        </w:rPr>
        <w:t xml:space="preserve">   </w:t>
      </w:r>
      <w:r>
        <w:rPr>
          <w:rFonts w:ascii="Times New Roman" w:hAnsi="Times New Roman"/>
          <w:b/>
          <w:bCs/>
          <w:sz w:val="24"/>
          <w:szCs w:val="28"/>
          <w:lang w:eastAsia="ru-RU"/>
        </w:rPr>
        <w:t xml:space="preserve">назначенных                                                                                                                                                                    </w:t>
      </w:r>
    </w:p>
    <w:p>
      <w:pPr>
        <w:pStyle w:val="Normal"/>
        <w:pBdr>
          <w:top w:val="single" w:sz="4" w:space="1" w:color="000000"/>
        </w:pBdr>
        <w:spacing w:lineRule="auto" w:line="216" w:before="0" w:after="0"/>
        <w:ind w:left="2160" w:right="567" w:firstLine="392"/>
        <w:rPr>
          <w:rFonts w:ascii="Times New Roman" w:hAnsi="Times New Roman"/>
          <w:i/>
          <w:i/>
          <w:iCs/>
          <w:sz w:val="20"/>
          <w:szCs w:val="24"/>
          <w:lang w:eastAsia="ru-RU"/>
        </w:rPr>
      </w:pPr>
      <w:r>
        <w:rPr>
          <w:rFonts w:ascii="Times New Roman" w:hAnsi="Times New Roman"/>
          <w:i/>
          <w:iCs/>
          <w:sz w:val="20"/>
          <w:szCs w:val="24"/>
          <w:lang w:eastAsia="ru-RU"/>
        </w:rPr>
        <w:t>(фамилия, имя, отчество кандидата/наименование избирательного объединения/наименование субъекта общественного контроля)</w:t>
      </w:r>
    </w:p>
    <w:p>
      <w:pPr>
        <w:pStyle w:val="Normal"/>
        <w:pBdr>
          <w:top w:val="single" w:sz="4" w:space="1" w:color="000000"/>
        </w:pBdr>
        <w:spacing w:lineRule="auto" w:line="216" w:before="0" w:after="0"/>
        <w:ind w:left="2160" w:right="567" w:firstLine="392"/>
        <w:rPr>
          <w:rFonts w:ascii="Times New Roman" w:hAnsi="Times New Roman"/>
          <w:i/>
          <w:i/>
          <w:iCs/>
          <w:sz w:val="20"/>
          <w:szCs w:val="24"/>
          <w:lang w:eastAsia="ru-RU"/>
        </w:rPr>
      </w:pPr>
      <w:r>
        <w:rPr>
          <w:rFonts w:ascii="Times New Roman" w:hAnsi="Times New Roman"/>
          <w:i/>
          <w:iCs/>
          <w:sz w:val="20"/>
          <w:szCs w:val="24"/>
          <w:lang w:eastAsia="ru-RU"/>
        </w:rPr>
      </w:r>
    </w:p>
    <w:tbl>
      <w:tblPr>
        <w:tblW w:w="14880" w:type="dxa"/>
        <w:jc w:val="left"/>
        <w:tblInd w:w="28" w:type="dxa"/>
        <w:tblLayout w:type="fixed"/>
        <w:tblCellMar>
          <w:top w:w="0" w:type="dxa"/>
          <w:left w:w="28" w:type="dxa"/>
          <w:bottom w:w="0" w:type="dxa"/>
          <w:right w:w="28" w:type="dxa"/>
        </w:tblCellMar>
        <w:tblLook w:val="04a0" w:noHBand="0" w:noVBand="1" w:firstColumn="1" w:lastRow="0" w:lastColumn="0" w:firstRow="1"/>
      </w:tblPr>
      <w:tblGrid>
        <w:gridCol w:w="565"/>
        <w:gridCol w:w="1985"/>
        <w:gridCol w:w="1559"/>
        <w:gridCol w:w="2409"/>
        <w:gridCol w:w="1844"/>
        <w:gridCol w:w="3967"/>
        <w:gridCol w:w="2550"/>
      </w:tblGrid>
      <w:tr>
        <w:trPr/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16" w:before="0" w:after="0"/>
              <w:ind w:hanging="28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№</w:t>
            </w: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br/>
              <w:t>п/п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16" w:before="0" w:after="0"/>
              <w:ind w:hanging="28"/>
              <w:jc w:val="center"/>
              <w:rPr>
                <w:rFonts w:ascii="Times New Roman" w:hAnsi="Times New Roman"/>
                <w:b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Фамилия,</w:t>
            </w:r>
          </w:p>
          <w:p>
            <w:pPr>
              <w:pStyle w:val="Normal"/>
              <w:widowControl w:val="false"/>
              <w:spacing w:lineRule="auto" w:line="216" w:before="0" w:after="0"/>
              <w:ind w:hanging="28"/>
              <w:jc w:val="center"/>
              <w:rPr>
                <w:rFonts w:ascii="Times New Roman" w:hAnsi="Times New Roman"/>
                <w:b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имя,</w:t>
            </w:r>
          </w:p>
          <w:p>
            <w:pPr>
              <w:pStyle w:val="Normal"/>
              <w:widowControl w:val="false"/>
              <w:spacing w:lineRule="auto" w:line="216" w:before="0" w:after="0"/>
              <w:ind w:hanging="28"/>
              <w:jc w:val="center"/>
              <w:rPr>
                <w:rFonts w:ascii="Times New Roman" w:hAnsi="Times New Roman"/>
                <w:b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отчество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16" w:before="0" w:after="0"/>
              <w:jc w:val="center"/>
              <w:rPr>
                <w:rFonts w:ascii="Times New Roman" w:hAnsi="Times New Roman"/>
                <w:b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Дата</w:t>
            </w:r>
          </w:p>
          <w:p>
            <w:pPr>
              <w:pStyle w:val="Normal"/>
              <w:widowControl w:val="false"/>
              <w:spacing w:lineRule="auto" w:line="216" w:before="0" w:after="0"/>
              <w:jc w:val="center"/>
              <w:rPr>
                <w:rFonts w:ascii="Times New Roman" w:hAnsi="Times New Roman"/>
                <w:b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рождения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16" w:before="0" w:after="0"/>
              <w:jc w:val="center"/>
              <w:rPr>
                <w:rFonts w:ascii="Times New Roman" w:hAnsi="Times New Roman"/>
                <w:b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Серия, номер, дата выдачи паспорта или документа,</w:t>
            </w:r>
          </w:p>
          <w:p>
            <w:pPr>
              <w:pStyle w:val="Normal"/>
              <w:widowControl w:val="false"/>
              <w:spacing w:lineRule="auto" w:line="216" w:before="0" w:after="0"/>
              <w:jc w:val="center"/>
              <w:rPr>
                <w:rFonts w:ascii="Times New Roman" w:hAnsi="Times New Roman"/>
                <w:b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заменяющего паспорт гражданина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16" w:before="0" w:after="0"/>
              <w:jc w:val="center"/>
              <w:rPr>
                <w:rFonts w:ascii="Times New Roman" w:hAnsi="Times New Roman"/>
                <w:b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Адрес места</w:t>
            </w:r>
          </w:p>
          <w:p>
            <w:pPr>
              <w:pStyle w:val="Normal"/>
              <w:widowControl w:val="false"/>
              <w:spacing w:lineRule="auto" w:line="216" w:before="0" w:after="0"/>
              <w:jc w:val="center"/>
              <w:rPr>
                <w:rFonts w:ascii="Times New Roman" w:hAnsi="Times New Roman"/>
                <w:b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жительства,</w:t>
            </w:r>
          </w:p>
          <w:p>
            <w:pPr>
              <w:pStyle w:val="Normal"/>
              <w:widowControl w:val="false"/>
              <w:spacing w:lineRule="auto" w:line="216" w:before="0" w:after="0"/>
              <w:jc w:val="center"/>
              <w:rPr>
                <w:rFonts w:ascii="Times New Roman" w:hAnsi="Times New Roman"/>
                <w:b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контактный</w:t>
            </w:r>
          </w:p>
          <w:p>
            <w:pPr>
              <w:pStyle w:val="Normal"/>
              <w:widowControl w:val="false"/>
              <w:spacing w:lineRule="auto" w:line="216" w:before="0" w:after="0"/>
              <w:ind w:firstLine="1"/>
              <w:jc w:val="center"/>
              <w:rPr>
                <w:rFonts w:ascii="Times New Roman" w:hAnsi="Times New Roman"/>
                <w:b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телефон *</w:t>
            </w:r>
          </w:p>
        </w:tc>
        <w:tc>
          <w:tcPr>
            <w:tcW w:w="3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16" w:before="0" w:after="0"/>
              <w:ind w:firstLine="1"/>
              <w:jc w:val="center"/>
              <w:rPr>
                <w:rFonts w:ascii="Times New Roman" w:hAnsi="Times New Roman"/>
                <w:b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Наименование избирательной</w:t>
            </w:r>
          </w:p>
          <w:p>
            <w:pPr>
              <w:pStyle w:val="Normal"/>
              <w:widowControl w:val="false"/>
              <w:spacing w:lineRule="auto" w:line="216" w:before="0" w:after="0"/>
              <w:ind w:firstLine="1"/>
              <w:jc w:val="center"/>
              <w:rPr>
                <w:rFonts w:ascii="Times New Roman" w:hAnsi="Times New Roman"/>
                <w:b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комиссии и номер избирательного участка, куда направляется наблюдатель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overflowPunct w:val="true"/>
              <w:spacing w:lineRule="auto" w:line="216" w:before="0" w:after="0"/>
              <w:ind w:firstLine="34"/>
              <w:jc w:val="center"/>
              <w:rPr>
                <w:rFonts w:ascii="Times New Roman" w:hAnsi="Times New Roman"/>
                <w:b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Дата</w:t>
            </w:r>
          </w:p>
          <w:p>
            <w:pPr>
              <w:pStyle w:val="Normal"/>
              <w:widowControl w:val="false"/>
              <w:overflowPunct w:val="true"/>
              <w:spacing w:lineRule="auto" w:line="216" w:before="0" w:after="0"/>
              <w:ind w:firstLine="34"/>
              <w:jc w:val="center"/>
              <w:rPr>
                <w:rFonts w:ascii="Times New Roman" w:hAnsi="Times New Roman"/>
                <w:b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осуществления наблюдения</w:t>
            </w:r>
          </w:p>
        </w:tc>
      </w:tr>
      <w:tr>
        <w:trPr/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16" w:before="0" w:after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16" w:before="0" w:after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16" w:before="0" w:after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16" w:before="0" w:after="0"/>
              <w:ind w:left="318" w:hanging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16" w:before="0" w:after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16" w:before="0" w:after="0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overflowPunct w:val="true"/>
              <w:spacing w:lineRule="auto" w:line="216" w:before="0"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</w:tr>
      <w:tr>
        <w:trPr>
          <w:trHeight w:val="272" w:hRule="atLeast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16" w:before="0" w:after="0"/>
              <w:ind w:firstLine="72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16" w:before="0" w:after="0"/>
              <w:ind w:firstLine="72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16" w:before="0" w:after="0"/>
              <w:ind w:firstLine="72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16" w:before="0" w:after="0"/>
              <w:ind w:firstLine="72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16" w:before="0" w:after="0"/>
              <w:ind w:firstLine="72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3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16" w:before="0" w:after="0"/>
              <w:ind w:firstLine="72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16" w:before="0" w:after="0"/>
              <w:ind w:firstLine="72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val="272" w:hRule="atLeast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16" w:before="0" w:after="0"/>
              <w:ind w:firstLine="72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16" w:before="0" w:after="0"/>
              <w:ind w:firstLine="72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16" w:before="0" w:after="0"/>
              <w:ind w:firstLine="72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16" w:before="0" w:after="0"/>
              <w:ind w:firstLine="72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16" w:before="0" w:after="0"/>
              <w:ind w:firstLine="72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3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16" w:before="0" w:after="0"/>
              <w:ind w:firstLine="72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16" w:before="0" w:after="0"/>
              <w:ind w:firstLine="72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</w:r>
          </w:p>
        </w:tc>
      </w:tr>
    </w:tbl>
    <w:p>
      <w:pPr>
        <w:pStyle w:val="Normal"/>
        <w:spacing w:lineRule="auto" w:line="240" w:before="0" w:after="0"/>
        <w:rPr>
          <w:rFonts w:ascii="Times New Roman" w:hAnsi="Times New Roman"/>
          <w:sz w:val="18"/>
          <w:szCs w:val="18"/>
          <w:lang w:eastAsia="ru-RU"/>
        </w:rPr>
      </w:pPr>
      <w:r>
        <w:rPr>
          <w:rFonts w:ascii="Times New Roman" w:hAnsi="Times New Roman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18"/>
          <w:szCs w:val="18"/>
          <w:lang w:eastAsia="ru-RU"/>
        </w:rPr>
      </w:pPr>
      <w:r>
        <w:rPr>
          <w:rFonts w:ascii="Times New Roman" w:hAnsi="Times New Roman"/>
          <w:sz w:val="18"/>
          <w:szCs w:val="18"/>
          <w:lang w:eastAsia="ru-RU"/>
        </w:rPr>
        <w:t>*Контактный телефон указывается по желанию.</w:t>
      </w:r>
    </w:p>
    <w:p>
      <w:pPr>
        <w:pStyle w:val="Normal"/>
        <w:overflowPunct w:val="true"/>
        <w:spacing w:lineRule="auto" w:line="240" w:before="120" w:after="0"/>
        <w:jc w:val="center"/>
        <w:rPr>
          <w:rFonts w:ascii="Times New Roman" w:hAnsi="Times New Roman"/>
          <w:sz w:val="20"/>
          <w:szCs w:val="20"/>
          <w:lang w:eastAsia="ru-RU"/>
        </w:rPr>
      </w:pPr>
      <w:r>
        <w:rPr/>
      </w:r>
    </w:p>
    <w:sectPr>
      <w:headerReference w:type="default" r:id="rId6"/>
      <w:headerReference w:type="first" r:id="rId7"/>
      <w:footnotePr>
        <w:numFmt w:val="decimal"/>
      </w:footnotePr>
      <w:type w:val="nextPage"/>
      <w:pgSz w:orient="landscape" w:w="16838" w:h="11906"/>
      <w:pgMar w:left="1134" w:right="1134" w:gutter="0" w:header="454" w:top="567" w:footer="0" w:bottom="567"/>
      <w:pgNumType w:start="1" w:fmt="decimal"/>
      <w:formProt w:val="false"/>
      <w:titlePg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Times New Roman CYR">
    <w:charset w:val="01"/>
    <w:family w:val="roman"/>
    <w:pitch w:val="variable"/>
  </w:font>
  <w:font w:name="Cambri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footnotes.xml><?xml version="1.0" encoding="utf-8"?>
<w:footnotes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footnote w:id="0" w:type="separator">
    <w:p>
      <w:pPr>
        <w:rPr>
          <w:sz w:val="12"/>
        </w:rPr>
      </w:pPr>
      <w:r>
        <w:separator/>
      </w:r>
    </w:p>
  </w:footnote>
  <w:footnote w:id="1" w:type="continuationSeparator">
    <w:p>
      <w:pPr>
        <w:rPr>
          <w:sz w:val="12"/>
        </w:rPr>
      </w:pPr>
      <w:r>
        <w:continuationSeparator/>
      </w:r>
    </w:p>
  </w:footnote>
  <w:footnote w:id="2">
    <w:p>
      <w:pPr>
        <w:pStyle w:val="Normal"/>
        <w:spacing w:lineRule="auto" w:line="240" w:before="0" w:after="0"/>
        <w:jc w:val="both"/>
        <w:rPr>
          <w:rFonts w:ascii="Times New Roman" w:hAnsi="Times New Roman"/>
          <w:sz w:val="20"/>
          <w:szCs w:val="20"/>
          <w:lang w:eastAsia="ru-RU"/>
        </w:rPr>
      </w:pPr>
      <w:r>
        <w:rPr>
          <w:rStyle w:val="Style25"/>
        </w:rPr>
        <w:footnoteRef/>
      </w:r>
      <w:r>
        <w:rPr>
          <w:rFonts w:ascii="Times New Roman" w:hAnsi="Times New Roman"/>
          <w:sz w:val="20"/>
          <w:szCs w:val="20"/>
          <w:lang w:eastAsia="ru-RU"/>
        </w:rPr>
        <w:t xml:space="preserve">Наблюдателями не могут быть назначены выборные должностные лица, сенаторы Российской Федерации, депутаты, высшие должностные лица субъектов Российской Федерации, главы местных администраций, лица, находящиеся в непосредственном подчинении этих должностных лиц, судьи, прокуроры, члены избирательных комиссий с правом решающего голоса, за исключением членов избирательных комиссий, полномочия которых были приостановлены в соответствии с </w:t>
      </w:r>
      <w:hyperlink r:id="rId1">
        <w:r>
          <w:rPr>
            <w:rFonts w:ascii="Times New Roman" w:hAnsi="Times New Roman"/>
            <w:sz w:val="20"/>
            <w:szCs w:val="20"/>
            <w:lang w:eastAsia="ru-RU"/>
          </w:rPr>
          <w:t>пунктом 7 статьи 29</w:t>
        </w:r>
      </w:hyperlink>
      <w:r>
        <w:rPr>
          <w:rFonts w:ascii="Times New Roman" w:hAnsi="Times New Roman"/>
          <w:sz w:val="20"/>
          <w:szCs w:val="20"/>
          <w:lang w:eastAsia="ru-RU"/>
        </w:rPr>
        <w:t xml:space="preserve"> Федерального закона «Об основных гарантиях избирательных прав и права на участие в референдуме граждан Российской Федерации», лица, включенные в реестр иностранных агентов, лица, сведения о которых включены в единый реестр сведений о лицах, причастных к деятельности экстремистской или террористической организации.</w:t>
      </w:r>
    </w:p>
    <w:p>
      <w:pPr>
        <w:pStyle w:val="Style36"/>
        <w:ind w:hanging="0"/>
        <w:rPr/>
      </w:pPr>
      <w:r>
        <w:rPr/>
      </w:r>
    </w:p>
  </w:footnote>
</w:footnote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34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34"/>
      <w:rPr/>
    </w:pPr>
    <w:r>
      <w:rPr/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34"/>
      <w:jc w:val="center"/>
      <w:rPr/>
    </w:pPr>
    <w:r>
      <w:rPr/>
    </w:r>
  </w:p>
</w:hdr>
</file>

<file path=word/header4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34"/>
      <w:rPr/>
    </w:pPr>
    <w:r>
      <w:rPr/>
    </w:r>
  </w:p>
</w:hdr>
</file>

<file path=word/settings.xml><?xml version="1.0" encoding="utf-8"?>
<w:settings xmlns:w="http://schemas.openxmlformats.org/wordprocessingml/2006/main">
  <w:zoom w:percent="140"/>
  <w:defaultTabStop w:val="708"/>
  <w:autoHyphenation w:val="true"/>
  <w:footnotePr>
    <w:numFmt w:val="decimal"/>
    <w:footnote w:id="0"/>
    <w:footnote w:id="1"/>
  </w:foot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Times New Roman" w:cs="Calibri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2d0729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Times New Roman" w:cs="Times New Roman"/>
      <w:color w:val="auto"/>
      <w:kern w:val="0"/>
      <w:sz w:val="22"/>
      <w:szCs w:val="22"/>
      <w:lang w:val="ru-RU" w:eastAsia="en-US" w:bidi="ar-SA"/>
    </w:rPr>
  </w:style>
  <w:style w:type="paragraph" w:styleId="1">
    <w:name w:val="Heading 1"/>
    <w:basedOn w:val="Normal"/>
    <w:uiPriority w:val="9"/>
    <w:qFormat/>
    <w:rsid w:val="00eb4fba"/>
    <w:pPr>
      <w:spacing w:lineRule="auto" w:line="240" w:beforeAutospacing="1" w:afterAutospacing="1"/>
      <w:outlineLvl w:val="0"/>
    </w:pPr>
    <w:rPr>
      <w:rFonts w:ascii="Times New Roman" w:hAnsi="Times New Roman"/>
      <w:b/>
      <w:bCs/>
      <w:kern w:val="2"/>
      <w:sz w:val="48"/>
      <w:szCs w:val="48"/>
      <w:lang w:eastAsia="ru-RU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1" w:customStyle="1">
    <w:name w:val="Заголовок 1 Знак"/>
    <w:basedOn w:val="DefaultParagraphFont"/>
    <w:uiPriority w:val="9"/>
    <w:qFormat/>
    <w:locked/>
    <w:rsid w:val="00eb4fba"/>
    <w:rPr>
      <w:rFonts w:ascii="Times New Roman" w:hAnsi="Times New Roman" w:cs="Times New Roman"/>
      <w:b/>
      <w:bCs/>
      <w:kern w:val="2"/>
      <w:sz w:val="48"/>
      <w:szCs w:val="48"/>
      <w:lang w:eastAsia="ru-RU"/>
    </w:rPr>
  </w:style>
  <w:style w:type="character" w:styleId="Style13">
    <w:name w:val="Интернет-ссылка"/>
    <w:basedOn w:val="DefaultParagraphFont"/>
    <w:uiPriority w:val="99"/>
    <w:semiHidden/>
    <w:unhideWhenUsed/>
    <w:rsid w:val="00eb4fba"/>
    <w:rPr>
      <w:rFonts w:cs="Times New Roman"/>
      <w:color w:val="0000FF"/>
      <w:u w:val="single"/>
    </w:rPr>
  </w:style>
  <w:style w:type="character" w:styleId="Blk" w:customStyle="1">
    <w:name w:val="blk"/>
    <w:basedOn w:val="DefaultParagraphFont"/>
    <w:qFormat/>
    <w:rsid w:val="00eb4fba"/>
    <w:rPr>
      <w:rFonts w:cs="Times New Roman"/>
    </w:rPr>
  </w:style>
  <w:style w:type="character" w:styleId="Appleconvertedspace" w:customStyle="1">
    <w:name w:val="apple-converted-space"/>
    <w:basedOn w:val="DefaultParagraphFont"/>
    <w:qFormat/>
    <w:rsid w:val="00eb4fba"/>
    <w:rPr>
      <w:rFonts w:cs="Times New Roman"/>
    </w:rPr>
  </w:style>
  <w:style w:type="character" w:styleId="Style14" w:customStyle="1">
    <w:name w:val="Верхний колонтитул Знак"/>
    <w:basedOn w:val="DefaultParagraphFont"/>
    <w:uiPriority w:val="99"/>
    <w:qFormat/>
    <w:locked/>
    <w:rsid w:val="00e90dbb"/>
    <w:rPr>
      <w:rFonts w:cs="Times New Roman"/>
    </w:rPr>
  </w:style>
  <w:style w:type="character" w:styleId="Style15" w:customStyle="1">
    <w:name w:val="Нижний колонтитул Знак"/>
    <w:basedOn w:val="DefaultParagraphFont"/>
    <w:uiPriority w:val="99"/>
    <w:qFormat/>
    <w:locked/>
    <w:rsid w:val="00e90dbb"/>
    <w:rPr>
      <w:rFonts w:cs="Times New Roman"/>
    </w:rPr>
  </w:style>
  <w:style w:type="character" w:styleId="Style16" w:customStyle="1">
    <w:name w:val="Текст выноски Знак"/>
    <w:basedOn w:val="DefaultParagraphFont"/>
    <w:uiPriority w:val="99"/>
    <w:semiHidden/>
    <w:qFormat/>
    <w:locked/>
    <w:rsid w:val="00e956d8"/>
    <w:rPr>
      <w:rFonts w:ascii="Tahoma" w:hAnsi="Tahoma" w:cs="Tahoma"/>
      <w:sz w:val="16"/>
      <w:szCs w:val="16"/>
    </w:rPr>
  </w:style>
  <w:style w:type="character" w:styleId="Style17" w:customStyle="1">
    <w:name w:val="Текст сноски Знак"/>
    <w:basedOn w:val="DefaultParagraphFont"/>
    <w:uiPriority w:val="99"/>
    <w:qFormat/>
    <w:locked/>
    <w:rsid w:val="00d758a3"/>
    <w:rPr>
      <w:rFonts w:ascii="Times New Roman" w:hAnsi="Times New Roman" w:cs="Times New Roman"/>
      <w:sz w:val="20"/>
      <w:szCs w:val="20"/>
      <w:lang w:eastAsia="ru-RU"/>
    </w:rPr>
  </w:style>
  <w:style w:type="character" w:styleId="Style18">
    <w:name w:val="Привязка сноски"/>
    <w:rPr>
      <w:rFonts w:cs="Times New Roman"/>
      <w:vertAlign w:val="superscript"/>
    </w:rPr>
  </w:style>
  <w:style w:type="character" w:styleId="FootnoteCharacters">
    <w:name w:val="Footnote Characters"/>
    <w:basedOn w:val="DefaultParagraphFont"/>
    <w:uiPriority w:val="99"/>
    <w:semiHidden/>
    <w:unhideWhenUsed/>
    <w:qFormat/>
    <w:rsid w:val="00d758a3"/>
    <w:rPr>
      <w:rFonts w:cs="Times New Roman"/>
      <w:vertAlign w:val="superscript"/>
    </w:rPr>
  </w:style>
  <w:style w:type="character" w:styleId="Style19" w:customStyle="1">
    <w:name w:val="Текст концевой сноски Знак"/>
    <w:basedOn w:val="DefaultParagraphFont"/>
    <w:uiPriority w:val="99"/>
    <w:semiHidden/>
    <w:qFormat/>
    <w:locked/>
    <w:rsid w:val="0043542f"/>
    <w:rPr>
      <w:rFonts w:cs="Times New Roman"/>
      <w:lang w:eastAsia="en-US"/>
    </w:rPr>
  </w:style>
  <w:style w:type="character" w:styleId="Style20">
    <w:name w:val="Привязка концевой сноски"/>
    <w:rPr>
      <w:rFonts w:cs="Times New Roman"/>
      <w:vertAlign w:val="superscript"/>
    </w:rPr>
  </w:style>
  <w:style w:type="character" w:styleId="EndnoteCharacters">
    <w:name w:val="Endnote Characters"/>
    <w:basedOn w:val="DefaultParagraphFont"/>
    <w:uiPriority w:val="99"/>
    <w:semiHidden/>
    <w:unhideWhenUsed/>
    <w:qFormat/>
    <w:rsid w:val="0043542f"/>
    <w:rPr>
      <w:rFonts w:cs="Times New Roman"/>
      <w:vertAlign w:val="superscript"/>
    </w:rPr>
  </w:style>
  <w:style w:type="character" w:styleId="Style21" w:customStyle="1">
    <w:name w:val="Основной текст Знак"/>
    <w:basedOn w:val="DefaultParagraphFont"/>
    <w:uiPriority w:val="99"/>
    <w:qFormat/>
    <w:locked/>
    <w:rsid w:val="00e75122"/>
    <w:rPr>
      <w:rFonts w:ascii="Times New Roman CYR" w:hAnsi="Times New Roman CYR" w:cs="Times New Roman"/>
      <w:b/>
      <w:sz w:val="34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58228d"/>
    <w:rPr>
      <w:sz w:val="16"/>
      <w:szCs w:val="16"/>
    </w:rPr>
  </w:style>
  <w:style w:type="character" w:styleId="Style22" w:customStyle="1">
    <w:name w:val="Текст примечания Знак"/>
    <w:basedOn w:val="DefaultParagraphFont"/>
    <w:uiPriority w:val="99"/>
    <w:semiHidden/>
    <w:qFormat/>
    <w:rsid w:val="0058228d"/>
    <w:rPr>
      <w:rFonts w:cs="Times New Roman"/>
      <w:lang w:eastAsia="en-US"/>
    </w:rPr>
  </w:style>
  <w:style w:type="character" w:styleId="Style23" w:customStyle="1">
    <w:name w:val="Тема примечания Знак"/>
    <w:basedOn w:val="Style22"/>
    <w:uiPriority w:val="99"/>
    <w:semiHidden/>
    <w:qFormat/>
    <w:rsid w:val="0058228d"/>
    <w:rPr>
      <w:rFonts w:cs="Times New Roman"/>
      <w:b/>
      <w:bCs/>
      <w:lang w:eastAsia="en-US"/>
    </w:rPr>
  </w:style>
  <w:style w:type="character" w:styleId="Style24" w:customStyle="1">
    <w:name w:val="Подзаголовок Знак"/>
    <w:basedOn w:val="DefaultParagraphFont"/>
    <w:uiPriority w:val="11"/>
    <w:qFormat/>
    <w:rsid w:val="00af15c4"/>
    <w:rPr>
      <w:rFonts w:ascii="Cambria" w:hAnsi="Cambria" w:eastAsia="" w:cs="" w:asciiTheme="majorHAnsi" w:cstheme="majorBidi" w:eastAsiaTheme="majorEastAsia" w:hAnsiTheme="majorHAnsi"/>
      <w:i/>
      <w:iCs/>
      <w:color w:val="4F81BD" w:themeColor="accent1"/>
      <w:spacing w:val="15"/>
      <w:sz w:val="24"/>
      <w:szCs w:val="24"/>
      <w:lang w:eastAsia="en-US"/>
    </w:rPr>
  </w:style>
  <w:style w:type="character" w:styleId="Style25">
    <w:name w:val="Символ сноски"/>
    <w:qFormat/>
    <w:rPr/>
  </w:style>
  <w:style w:type="character" w:styleId="Style26">
    <w:name w:val="Символ концевой сноски"/>
    <w:qFormat/>
    <w:rPr/>
  </w:style>
  <w:style w:type="paragraph" w:styleId="Style27">
    <w:name w:val="Заголовок"/>
    <w:basedOn w:val="Normal"/>
    <w:next w:val="Style28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Style28">
    <w:name w:val="Body Text"/>
    <w:basedOn w:val="Normal"/>
    <w:uiPriority w:val="99"/>
    <w:rsid w:val="00e75122"/>
    <w:pPr>
      <w:spacing w:lineRule="auto" w:line="240" w:before="0" w:after="0"/>
      <w:jc w:val="center"/>
    </w:pPr>
    <w:rPr>
      <w:rFonts w:ascii="Times New Roman CYR" w:hAnsi="Times New Roman CYR"/>
      <w:b/>
      <w:sz w:val="34"/>
      <w:szCs w:val="20"/>
      <w:lang w:eastAsia="ru-RU"/>
    </w:rPr>
  </w:style>
  <w:style w:type="paragraph" w:styleId="Style29">
    <w:name w:val="List"/>
    <w:basedOn w:val="Style28"/>
    <w:pPr/>
    <w:rPr>
      <w:rFonts w:cs="Lohit Devanagari"/>
    </w:rPr>
  </w:style>
  <w:style w:type="paragraph" w:styleId="Style30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31">
    <w:name w:val="Указатель"/>
    <w:basedOn w:val="Normal"/>
    <w:qFormat/>
    <w:pPr>
      <w:suppressLineNumbers/>
    </w:pPr>
    <w:rPr>
      <w:rFonts w:cs="Lohit Devanagari"/>
    </w:rPr>
  </w:style>
  <w:style w:type="paragraph" w:styleId="Style32">
    <w:name w:val="Верхний и нижний колонтитулы"/>
    <w:basedOn w:val="Normal"/>
    <w:qFormat/>
    <w:pPr/>
    <w:rPr/>
  </w:style>
  <w:style w:type="paragraph" w:styleId="Style33">
    <w:name w:val="Колонтитул"/>
    <w:basedOn w:val="Normal"/>
    <w:qFormat/>
    <w:pPr/>
    <w:rPr/>
  </w:style>
  <w:style w:type="paragraph" w:styleId="Style34">
    <w:name w:val="Header"/>
    <w:basedOn w:val="Normal"/>
    <w:uiPriority w:val="99"/>
    <w:unhideWhenUsed/>
    <w:rsid w:val="00e90dbb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Style35">
    <w:name w:val="Footer"/>
    <w:basedOn w:val="Normal"/>
    <w:uiPriority w:val="99"/>
    <w:unhideWhenUsed/>
    <w:rsid w:val="00e90dbb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ListParagraph">
    <w:name w:val="List Paragraph"/>
    <w:basedOn w:val="Normal"/>
    <w:uiPriority w:val="34"/>
    <w:qFormat/>
    <w:rsid w:val="00e65375"/>
    <w:pPr>
      <w:spacing w:before="0" w:after="200"/>
      <w:ind w:left="720" w:hanging="0"/>
      <w:contextualSpacing/>
    </w:pPr>
    <w:rPr/>
  </w:style>
  <w:style w:type="paragraph" w:styleId="BalloonText">
    <w:name w:val="Balloon Text"/>
    <w:basedOn w:val="Normal"/>
    <w:uiPriority w:val="99"/>
    <w:semiHidden/>
    <w:unhideWhenUsed/>
    <w:qFormat/>
    <w:rsid w:val="00e956d8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Style36">
    <w:name w:val="Footnote Text"/>
    <w:basedOn w:val="Normal"/>
    <w:uiPriority w:val="99"/>
    <w:unhideWhenUsed/>
    <w:rsid w:val="00d758a3"/>
    <w:pPr>
      <w:overflowPunct w:val="true"/>
      <w:spacing w:lineRule="auto" w:line="240" w:before="0" w:after="0"/>
      <w:ind w:firstLine="720"/>
      <w:jc w:val="both"/>
      <w:textAlignment w:val="baseline"/>
    </w:pPr>
    <w:rPr>
      <w:rFonts w:ascii="Times New Roman" w:hAnsi="Times New Roman"/>
      <w:sz w:val="20"/>
      <w:szCs w:val="20"/>
      <w:lang w:eastAsia="ru-RU"/>
    </w:rPr>
  </w:style>
  <w:style w:type="paragraph" w:styleId="1415" w:customStyle="1">
    <w:name w:val="14-15"/>
    <w:basedOn w:val="Normal"/>
    <w:qFormat/>
    <w:rsid w:val="00d758a3"/>
    <w:pPr>
      <w:spacing w:lineRule="auto" w:line="360" w:before="0" w:after="0"/>
      <w:ind w:firstLine="720"/>
      <w:jc w:val="both"/>
    </w:pPr>
    <w:rPr>
      <w:rFonts w:ascii="Times New Roman CYR" w:hAnsi="Times New Roman CYR"/>
      <w:spacing w:val="4"/>
      <w:sz w:val="28"/>
      <w:szCs w:val="20"/>
      <w:lang w:eastAsia="ru-RU"/>
    </w:rPr>
  </w:style>
  <w:style w:type="paragraph" w:styleId="Style37">
    <w:name w:val="Endnote Text"/>
    <w:basedOn w:val="Normal"/>
    <w:uiPriority w:val="99"/>
    <w:semiHidden/>
    <w:unhideWhenUsed/>
    <w:rsid w:val="0043542f"/>
    <w:pPr/>
    <w:rPr>
      <w:sz w:val="20"/>
      <w:szCs w:val="20"/>
    </w:rPr>
  </w:style>
  <w:style w:type="paragraph" w:styleId="ConsPlusNormal" w:customStyle="1">
    <w:name w:val="ConsPlusNormal"/>
    <w:qFormat/>
    <w:rsid w:val="00e73495"/>
    <w:pPr>
      <w:widowControl w:val="false"/>
      <w:suppressAutoHyphens w:val="true"/>
      <w:bidi w:val="0"/>
      <w:spacing w:before="0" w:after="0"/>
      <w:jc w:val="left"/>
    </w:pPr>
    <w:rPr>
      <w:rFonts w:ascii="Calibri" w:hAnsi="Calibri" w:eastAsia="Times New Roman" w:cs="Calibri"/>
      <w:color w:val="auto"/>
      <w:kern w:val="0"/>
      <w:sz w:val="22"/>
      <w:szCs w:val="20"/>
      <w:lang w:val="ru-RU" w:eastAsia="ru-RU" w:bidi="ar-SA"/>
    </w:rPr>
  </w:style>
  <w:style w:type="paragraph" w:styleId="Style38" w:customStyle="1">
    <w:name w:val="текст сноски"/>
    <w:basedOn w:val="Normal"/>
    <w:qFormat/>
    <w:rsid w:val="00e23ea1"/>
    <w:pPr>
      <w:widowControl w:val="false"/>
      <w:spacing w:lineRule="auto" w:line="240" w:before="0" w:after="0"/>
    </w:pPr>
    <w:rPr>
      <w:rFonts w:ascii="Times New Roman" w:hAnsi="Times New Roman"/>
      <w:sz w:val="28"/>
      <w:szCs w:val="28"/>
      <w:lang w:eastAsia="ru-RU"/>
    </w:rPr>
  </w:style>
  <w:style w:type="paragraph" w:styleId="Annotationtext">
    <w:name w:val="annotation text"/>
    <w:basedOn w:val="Normal"/>
    <w:uiPriority w:val="99"/>
    <w:semiHidden/>
    <w:unhideWhenUsed/>
    <w:qFormat/>
    <w:rsid w:val="0058228d"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Annotationtext"/>
    <w:next w:val="Annotationtext"/>
    <w:uiPriority w:val="99"/>
    <w:semiHidden/>
    <w:unhideWhenUsed/>
    <w:qFormat/>
    <w:rsid w:val="0058228d"/>
    <w:pPr/>
    <w:rPr>
      <w:b/>
      <w:bCs/>
    </w:rPr>
  </w:style>
  <w:style w:type="paragraph" w:styleId="Style39">
    <w:name w:val="Subtitle"/>
    <w:basedOn w:val="Normal"/>
    <w:next w:val="Normal"/>
    <w:uiPriority w:val="11"/>
    <w:qFormat/>
    <w:rsid w:val="00af15c4"/>
    <w:pPr/>
    <w:rPr>
      <w:rFonts w:ascii="Cambria" w:hAnsi="Cambria" w:eastAsia="" w:cs=""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paragraph" w:styleId="Style40">
    <w:name w:val="Содержимое таблицы"/>
    <w:basedOn w:val="Normal"/>
    <w:qFormat/>
    <w:pPr>
      <w:widowControl w:val="false"/>
      <w:suppressLineNumbers/>
    </w:pPr>
    <w:rPr/>
  </w:style>
  <w:style w:type="paragraph" w:styleId="Style41">
    <w:name w:val="Заголовок таблицы"/>
    <w:basedOn w:val="Style40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b">
    <w:name w:val="Table Grid"/>
    <w:basedOn w:val="a1"/>
    <w:uiPriority w:val="59"/>
    <w:rsid w:val="00d758a3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consultantplus://offline/ref=A15B065A19FDB1E02C5873C079B2F45AF145E893E4DCD9346DF6310694C582A26B4934400C8C25E1r2ODM" TargetMode="External"/><Relationship Id="rId3" Type="http://schemas.openxmlformats.org/officeDocument/2006/relationships/hyperlink" Target="consultantplus://offline/ref=A15B065A19FDB1E02C5873C079B2F45AF145E893E4DCD9346DF6310694C582A26B4934400C8C25E1r2OEM" TargetMode="External"/><Relationship Id="rId4" Type="http://schemas.openxmlformats.org/officeDocument/2006/relationships/header" Target="header1.xml"/><Relationship Id="rId5" Type="http://schemas.openxmlformats.org/officeDocument/2006/relationships/header" Target="header2.xml"/><Relationship Id="rId6" Type="http://schemas.openxmlformats.org/officeDocument/2006/relationships/header" Target="header3.xml"/><Relationship Id="rId7" Type="http://schemas.openxmlformats.org/officeDocument/2006/relationships/header" Target="header4.xml"/><Relationship Id="rId8" Type="http://schemas.openxmlformats.org/officeDocument/2006/relationships/footnotes" Target="footnotes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<Relationship Id="rId12" Type="http://schemas.openxmlformats.org/officeDocument/2006/relationships/customXml" Target="../customXml/item1.xml"/>
</Relationships>
</file>

<file path=word/_rels/footnotes.xml.rels><?xml version="1.0" encoding="UTF-8"?>
<Relationships xmlns="http://schemas.openxmlformats.org/package/2006/relationships"><Relationship Id="rId1" Type="http://schemas.openxmlformats.org/officeDocument/2006/relationships/hyperlink" Target="https://login.consultant.ru/link/?req=doc&amp;base=LAW&amp;n=476456&amp;dst=102827" TargetMode="Externa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5E298A0-AC7F-4C13-95C7-09FC96097B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201</TotalTime>
  <Application>LibreOffice/7.3.7.2$Linux_X86_64 LibreOffice_project/30$Build-2</Application>
  <AppVersion>15.0000</AppVersion>
  <Pages>13</Pages>
  <Words>2046</Words>
  <Characters>14371</Characters>
  <CharactersWithSpaces>17093</CharactersWithSpaces>
  <Paragraphs>146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2024-07-02T08:58:00Z</dcterms:created>
  <dc:creator>Хомякова Людмила Александровна</dc:creator>
  <dc:description/>
  <dc:language>ru-RU</dc:language>
  <cp:lastModifiedBy/>
  <cp:lastPrinted>2025-02-05T14:18:02Z</cp:lastPrinted>
  <dcterms:modified xsi:type="dcterms:W3CDTF">2025-02-05T14:21:19Z</dcterms:modified>
  <cp:revision>21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