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6"/>
        <w:numPr>
          <w:ilvl w:val="5"/>
          <w:numId w:val="2"/>
        </w:numPr>
        <w:ind w:left="0" w:hanging="0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rPr>
          <w:color w:val="000000"/>
          <w:szCs w:val="28"/>
        </w:rPr>
      </w:pPr>
      <w:r>
        <w:rPr>
          <w:color w:val="000000"/>
          <w:sz w:val="28"/>
          <w:szCs w:val="28"/>
        </w:rPr>
        <w:t>31 января 2025 года                                                                              № 108/2025</w:t>
      </w:r>
    </w:p>
    <w:p>
      <w:pPr>
        <w:pStyle w:val="Normal"/>
        <w:rPr/>
      </w:pPr>
      <w:r>
        <w:rPr/>
      </w:r>
    </w:p>
    <w:p>
      <w:pPr>
        <w:pStyle w:val="Normal"/>
        <w:suppressAutoHyphens w:val="false"/>
        <w:jc w:val="center"/>
        <w:rPr>
          <w:rFonts w:eastAsia="Calibri"/>
          <w:b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О применении технологии изготовления протоколов участковых</w:t>
      </w:r>
    </w:p>
    <w:p>
      <w:pPr>
        <w:pStyle w:val="Normal"/>
        <w:suppressAutoHyphens w:val="false"/>
        <w:jc w:val="center"/>
        <w:rPr>
          <w:rFonts w:eastAsia="Calibri"/>
          <w:b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комиссий об итогах голосования с машиночитаемым кодом и</w:t>
      </w:r>
    </w:p>
    <w:p>
      <w:pPr>
        <w:pStyle w:val="Normal"/>
        <w:suppressAutoHyphens w:val="false"/>
        <w:jc w:val="center"/>
        <w:rPr/>
      </w:pP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использованием машиночитаемого кода при подведении итогов голосования на </w:t>
      </w:r>
      <w:r>
        <w:rPr>
          <w:rFonts w:eastAsia="Calibri" w:cs="Times New Roman"/>
          <w:b/>
          <w:sz w:val="28"/>
          <w:szCs w:val="28"/>
          <w:lang w:eastAsia="en-US"/>
        </w:rPr>
        <w:t xml:space="preserve">досрочных выборах главы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rFonts w:eastAsia="Calibri" w:cs="Times New Roman"/>
          <w:b/>
          <w:sz w:val="28"/>
          <w:szCs w:val="28"/>
          <w:lang w:eastAsia="en-US"/>
        </w:rPr>
        <w:t xml:space="preserve"> сельского поселения Крымского района, назначенных на 2 марта 2025 года</w:t>
      </w:r>
    </w:p>
    <w:p>
      <w:pPr>
        <w:pStyle w:val="Normal"/>
        <w:suppressAutoHyphens w:val="false"/>
        <w:ind w:right="-142" w:hanging="0"/>
        <w:jc w:val="center"/>
        <w:rPr>
          <w:rFonts w:eastAsia="Calibri"/>
          <w:b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8"/>
        <w:jc w:val="both"/>
        <w:rPr/>
      </w:pPr>
      <w:r>
        <w:rPr>
          <w:rFonts w:eastAsia="Calibri"/>
          <w:sz w:val="28"/>
          <w:szCs w:val="28"/>
          <w:lang w:eastAsia="en-US"/>
        </w:rPr>
        <w:t xml:space="preserve">В соответствии с постановлением Центральной избирательной комиссии Российской Федерации от 15 февраля 2017 г. № 74/667-7 «О применении технологии изготовления протоколов участковых комиссий 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 использованием машиночитаемого кода», руководствуясь постановлением избирательной комиссии Краснодарского края от 20 июля 2023 года               № </w:t>
      </w:r>
      <w:r>
        <w:rPr>
          <w:rFonts w:eastAsia="Calibri"/>
          <w:bCs/>
          <w:sz w:val="28"/>
          <w:szCs w:val="28"/>
          <w:lang w:eastAsia="en-US"/>
        </w:rPr>
        <w:t xml:space="preserve">60/494-7 </w:t>
      </w:r>
      <w:r>
        <w:rPr>
          <w:rFonts w:eastAsia="Calibri"/>
          <w:sz w:val="28"/>
          <w:szCs w:val="28"/>
          <w:lang w:eastAsia="en-US"/>
        </w:rPr>
        <w:t xml:space="preserve">«О применении на территории Краснодарского края </w:t>
      </w:r>
      <w:r>
        <w:rPr>
          <w:sz w:val="28"/>
          <w:szCs w:val="28"/>
        </w:rPr>
        <w:t xml:space="preserve">технологии изготовления протоколов участковых комиссий </w:t>
      </w:r>
      <w:r>
        <w:rPr>
          <w:rFonts w:eastAsia="Calibri"/>
          <w:sz w:val="28"/>
          <w:szCs w:val="28"/>
          <w:lang w:eastAsia="en-US"/>
        </w:rPr>
        <w:t xml:space="preserve">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использованием        машиночитаемого кода» территориальная избирательная комиссия Крымская </w:t>
      </w:r>
      <w:r>
        <w:rPr>
          <w:rFonts w:eastAsia="Calibri"/>
          <w:b/>
          <w:sz w:val="28"/>
          <w:szCs w:val="28"/>
          <w:lang w:eastAsia="en-US"/>
        </w:rPr>
        <w:t>РЕШИЛА:</w:t>
      </w:r>
    </w:p>
    <w:p>
      <w:pPr>
        <w:pStyle w:val="Normal"/>
        <w:tabs>
          <w:tab w:val="clear" w:pos="708"/>
          <w:tab w:val="left" w:pos="1134" w:leader="none"/>
        </w:tabs>
        <w:suppressAutoHyphens w:val="false"/>
        <w:spacing w:lineRule="auto" w:line="360"/>
        <w:ind w:right="-144" w:firstLine="708"/>
        <w:jc w:val="both"/>
        <w:rPr/>
      </w:pPr>
      <w:r>
        <w:rPr>
          <w:rFonts w:eastAsia="Calibri"/>
          <w:sz w:val="28"/>
          <w:szCs w:val="28"/>
          <w:lang w:eastAsia="en-US"/>
        </w:rPr>
        <w:t>1.  При подведении итогов голосования на</w:t>
      </w:r>
      <w:r>
        <w:rPr>
          <w:rFonts w:eastAsia="Calibri"/>
          <w:b w:val="false"/>
          <w:bCs w:val="false"/>
          <w:sz w:val="28"/>
          <w:szCs w:val="28"/>
          <w:lang w:eastAsia="en-US"/>
        </w:rPr>
        <w:t xml:space="preserve"> </w:t>
      </w:r>
      <w:r>
        <w:rPr>
          <w:rFonts w:eastAsia="Calibri" w:cs="Times New Roman"/>
          <w:b w:val="false"/>
          <w:bCs w:val="false"/>
          <w:sz w:val="28"/>
          <w:szCs w:val="28"/>
          <w:lang w:eastAsia="en-US"/>
        </w:rPr>
        <w:t xml:space="preserve">досрочных выборах главы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rFonts w:eastAsia="Calibri" w:cs="Times New Roman"/>
          <w:b w:val="false"/>
          <w:bCs w:val="false"/>
          <w:sz w:val="28"/>
          <w:szCs w:val="28"/>
          <w:lang w:eastAsia="en-US"/>
        </w:rPr>
        <w:t xml:space="preserve"> сельского поселения Крымского района, назначенных на 2 марта 2025 года,</w:t>
      </w:r>
      <w:r>
        <w:rPr>
          <w:rFonts w:eastAsia="Calibri"/>
          <w:b w:val="false"/>
          <w:bCs w:val="false"/>
          <w:sz w:val="28"/>
          <w:szCs w:val="28"/>
          <w:lang w:eastAsia="en-US"/>
        </w:rPr>
        <w:t xml:space="preserve"> применять технологию изготовления </w:t>
      </w:r>
      <w:r>
        <w:rPr>
          <w:rFonts w:eastAsia="Calibri"/>
          <w:sz w:val="28"/>
          <w:szCs w:val="28"/>
          <w:lang w:eastAsia="en-US"/>
        </w:rPr>
        <w:t>протоколов участковых комиссий 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 использованием машиночитаемого кода на избирательных участках Крымского района (приложение).</w:t>
      </w:r>
    </w:p>
    <w:p>
      <w:pPr>
        <w:pStyle w:val="Normal"/>
        <w:spacing w:lineRule="auto" w:line="360"/>
        <w:ind w:firstLine="709"/>
        <w:jc w:val="both"/>
        <w:rPr/>
      </w:pPr>
      <w:r>
        <w:rPr>
          <w:sz w:val="28"/>
          <w:szCs w:val="28"/>
        </w:rPr>
        <w:t>2.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/>
        <w:ind w:firstLine="709"/>
        <w:jc w:val="both"/>
        <w:rPr/>
      </w:pPr>
      <w:r>
        <w:rPr>
          <w:sz w:val="28"/>
          <w:szCs w:val="28"/>
        </w:rPr>
        <w:t>3. Контроль за исполнением пункта 2 настоящего решения возложить на секретаря территориальной избирательной комиссии Крымская        Буцкую Е.В.</w:t>
      </w:r>
    </w:p>
    <w:p>
      <w:pPr>
        <w:pStyle w:val="Normal"/>
        <w:spacing w:lineRule="auto" w:line="360"/>
        <w:ind w:left="709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Председатель                                                                               Г.Ю. Позднякова</w:t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Секретарь                                                                                    Е.В. Буцкая</w:t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ind w:right="424" w:hanging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ind w:right="424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  <w:t>Приложение к решению</w:t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  <w:t>территориальной избирательной</w:t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  <w:t>комиссии Крымская</w:t>
      </w:r>
    </w:p>
    <w:p>
      <w:pPr>
        <w:pStyle w:val="Normal"/>
        <w:suppressAutoHyphens w:val="false"/>
        <w:ind w:left="5103" w:hanging="0"/>
        <w:jc w:val="both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  <w:t>от 31.01.2025 года № 108/2025</w:t>
      </w:r>
    </w:p>
    <w:p>
      <w:pPr>
        <w:pStyle w:val="Normal"/>
        <w:suppressAutoHyphens w:val="false"/>
        <w:rPr>
          <w:rFonts w:eastAsia="Calibri" w:eastAsiaTheme="minorHAnsi"/>
          <w:sz w:val="20"/>
          <w:szCs w:val="20"/>
          <w:lang w:eastAsia="en-US"/>
        </w:rPr>
      </w:pPr>
      <w:r>
        <w:rPr>
          <w:rFonts w:eastAsia="Calibri" w:eastAsiaTheme="minorHAnsi"/>
          <w:sz w:val="20"/>
          <w:szCs w:val="20"/>
          <w:lang w:eastAsia="en-US"/>
        </w:rPr>
      </w:r>
    </w:p>
    <w:p>
      <w:pPr>
        <w:pStyle w:val="Normal"/>
        <w:widowControl w:val="false"/>
        <w:numPr>
          <w:ilvl w:val="0"/>
          <w:numId w:val="0"/>
        </w:numPr>
        <w:shd w:val="clear" w:color="auto" w:fill="FFFFFF"/>
        <w:tabs>
          <w:tab w:val="clear" w:pos="708"/>
          <w:tab w:val="center" w:pos="7797" w:leader="none"/>
        </w:tabs>
        <w:suppressAutoHyphens w:val="false"/>
        <w:ind w:left="0" w:hanging="0"/>
        <w:jc w:val="center"/>
        <w:outlineLvl w:val="0"/>
        <w:rPr/>
      </w:pPr>
      <w:r>
        <w:rPr>
          <w:rFonts w:eastAsia="Calibri"/>
          <w:sz w:val="28"/>
          <w:szCs w:val="28"/>
          <w:lang w:eastAsia="en-US"/>
        </w:rPr>
        <w:t>Перечень избирательных участков Крымского района,</w:t>
      </w:r>
    </w:p>
    <w:p>
      <w:pPr>
        <w:pStyle w:val="Normal"/>
        <w:widowControl w:val="false"/>
        <w:numPr>
          <w:ilvl w:val="0"/>
          <w:numId w:val="0"/>
        </w:numPr>
        <w:shd w:val="clear" w:color="auto" w:fill="FFFFFF"/>
        <w:tabs>
          <w:tab w:val="clear" w:pos="708"/>
          <w:tab w:val="center" w:pos="7797" w:leader="none"/>
        </w:tabs>
        <w:suppressAutoHyphens w:val="false"/>
        <w:ind w:left="0" w:hanging="0"/>
        <w:jc w:val="center"/>
        <w:outlineLvl w:val="0"/>
        <w:rPr/>
      </w:pPr>
      <w:r>
        <w:rPr>
          <w:rFonts w:eastAsia="Calibri"/>
          <w:sz w:val="28"/>
          <w:szCs w:val="28"/>
          <w:lang w:eastAsia="en-US"/>
        </w:rPr>
        <w:t xml:space="preserve">на которых, при подведении итогов голосования, 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будет применяться технология изготовления протоколов участковых комиссий 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использованием машиночитаемого кода на </w:t>
      </w:r>
      <w:r>
        <w:rPr>
          <w:rFonts w:eastAsia="Calibri" w:cs="Times New Roman"/>
          <w:b w:val="false"/>
          <w:bCs w:val="false"/>
          <w:sz w:val="28"/>
          <w:szCs w:val="28"/>
          <w:lang w:eastAsia="en-US"/>
        </w:rPr>
        <w:t xml:space="preserve">досрочных выборах главы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rFonts w:eastAsia="Calibri" w:cs="Times New Roman"/>
          <w:b w:val="false"/>
          <w:bCs w:val="false"/>
          <w:sz w:val="28"/>
          <w:szCs w:val="28"/>
          <w:lang w:eastAsia="en-US"/>
        </w:rPr>
        <w:t xml:space="preserve"> сельского поселения Крымского района, </w:t>
      </w:r>
    </w:p>
    <w:p>
      <w:pPr>
        <w:pStyle w:val="Normal"/>
        <w:widowControl w:val="false"/>
        <w:numPr>
          <w:ilvl w:val="0"/>
          <w:numId w:val="0"/>
        </w:numPr>
        <w:shd w:val="clear" w:color="auto" w:fill="FFFFFF"/>
        <w:tabs>
          <w:tab w:val="clear" w:pos="708"/>
          <w:tab w:val="center" w:pos="7797" w:leader="none"/>
        </w:tabs>
        <w:suppressAutoHyphens w:val="false"/>
        <w:ind w:left="0" w:hanging="0"/>
        <w:jc w:val="center"/>
        <w:outlineLvl w:val="0"/>
        <w:rPr/>
      </w:pPr>
      <w:r>
        <w:rPr>
          <w:rFonts w:eastAsia="Calibri" w:cs="Times New Roman"/>
          <w:b w:val="false"/>
          <w:bCs w:val="false"/>
          <w:sz w:val="28"/>
          <w:szCs w:val="28"/>
          <w:lang w:eastAsia="en-US"/>
        </w:rPr>
        <w:t>назначенных на 2 марта 2025 года</w:t>
      </w:r>
    </w:p>
    <w:p>
      <w:pPr>
        <w:pStyle w:val="Normal"/>
        <w:suppressAutoHyphens w:val="false"/>
        <w:jc w:val="center"/>
        <w:rPr>
          <w:rFonts w:eastAsia="Calibri" w:eastAsiaTheme="minorHAnsi"/>
          <w:sz w:val="20"/>
          <w:szCs w:val="20"/>
          <w:lang w:eastAsia="en-US"/>
        </w:rPr>
      </w:pPr>
      <w:r>
        <w:rPr>
          <w:rFonts w:eastAsia="Calibri" w:eastAsiaTheme="minorHAnsi"/>
          <w:sz w:val="20"/>
          <w:szCs w:val="20"/>
          <w:lang w:eastAsia="en-US"/>
        </w:rPr>
      </w:r>
    </w:p>
    <w:tbl>
      <w:tblPr>
        <w:tblStyle w:val="ae"/>
        <w:tblW w:w="10065" w:type="dxa"/>
        <w:jc w:val="left"/>
        <w:tblInd w:w="-572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836"/>
        <w:gridCol w:w="1765"/>
        <w:gridCol w:w="7464"/>
      </w:tblGrid>
      <w:tr>
        <w:trPr/>
        <w:tc>
          <w:tcPr>
            <w:tcW w:w="836" w:type="dxa"/>
            <w:tcBorders/>
          </w:tcPr>
          <w:p>
            <w:pPr>
              <w:pStyle w:val="Normal"/>
              <w:widowControl w:val="false"/>
              <w:suppressAutoHyphens w:val="false"/>
              <w:rPr/>
            </w:pPr>
            <w:r>
              <w:rPr>
                <w:rFonts w:eastAsia="Calibri" w:eastAsiaTheme="minorHAnsi"/>
                <w:lang w:eastAsia="en-US"/>
              </w:rPr>
              <w:t xml:space="preserve">№ </w:t>
            </w:r>
            <w:r>
              <w:rPr>
                <w:rFonts w:eastAsia="Calibri" w:eastAsiaTheme="minorHAnsi"/>
                <w:lang w:eastAsia="en-US"/>
              </w:rPr>
              <w:t>п/п</w:t>
            </w:r>
          </w:p>
        </w:tc>
        <w:tc>
          <w:tcPr>
            <w:tcW w:w="1765" w:type="dxa"/>
            <w:tcBorders/>
          </w:tcPr>
          <w:p>
            <w:pPr>
              <w:pStyle w:val="Normal"/>
              <w:widowControl w:val="false"/>
              <w:suppressAutoHyphens w:val="false"/>
              <w:rPr/>
            </w:pPr>
            <w:r>
              <w:rPr>
                <w:rFonts w:eastAsia="Calibri" w:eastAsiaTheme="minorHAnsi"/>
                <w:lang w:eastAsia="en-US"/>
              </w:rPr>
              <w:t>Номера избирательных участков</w:t>
            </w:r>
          </w:p>
        </w:tc>
        <w:tc>
          <w:tcPr>
            <w:tcW w:w="7464" w:type="dxa"/>
            <w:tcBorders/>
          </w:tcPr>
          <w:p>
            <w:pPr>
              <w:pStyle w:val="Normal"/>
              <w:widowControl w:val="false"/>
              <w:suppressAutoHyphens w:val="false"/>
              <w:jc w:val="center"/>
              <w:rPr/>
            </w:pPr>
            <w:r>
              <w:rPr>
                <w:rFonts w:eastAsia="Calibri" w:eastAsiaTheme="minorHAnsi"/>
                <w:lang w:eastAsia="en-US"/>
              </w:rPr>
              <w:t>Адрес и местонахождения помещения для голосования (с указанием организации, находящейся по данному адресу)</w:t>
            </w:r>
          </w:p>
        </w:tc>
      </w:tr>
      <w:tr>
        <w:trPr/>
        <w:tc>
          <w:tcPr>
            <w:tcW w:w="836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5" w:type="dxa"/>
            <w:tcBorders>
              <w:top w:val="nil"/>
            </w:tcBorders>
          </w:tcPr>
          <w:p>
            <w:pPr>
              <w:pStyle w:val="Normal"/>
              <w:widowControl w:val="false"/>
              <w:rPr/>
            </w:pPr>
            <w:r>
              <w:rPr/>
              <w:t>26-43</w:t>
            </w:r>
          </w:p>
        </w:tc>
        <w:tc>
          <w:tcPr>
            <w:tcW w:w="7464" w:type="dxa"/>
            <w:tcBorders>
              <w:top w:val="nil"/>
            </w:tcBorders>
          </w:tcPr>
          <w:p>
            <w:pPr>
              <w:pStyle w:val="Normal"/>
              <w:widowControl w:val="false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х. Даманка, ул. Молодежная, 73</w:t>
            </w:r>
          </w:p>
          <w:p>
            <w:pPr>
              <w:pStyle w:val="Normal"/>
              <w:widowControl w:val="false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общеобразовательного учреждения средней образовательной школы № 14 хутора Даманка)</w:t>
            </w:r>
          </w:p>
        </w:tc>
      </w:tr>
      <w:tr>
        <w:trPr/>
        <w:tc>
          <w:tcPr>
            <w:tcW w:w="836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5" w:type="dxa"/>
            <w:tcBorders>
              <w:top w:val="nil"/>
            </w:tcBorders>
          </w:tcPr>
          <w:p>
            <w:pPr>
              <w:pStyle w:val="Normal"/>
              <w:widowControl w:val="false"/>
              <w:rPr/>
            </w:pPr>
            <w:r>
              <w:rPr/>
              <w:t>26-44</w:t>
            </w:r>
          </w:p>
        </w:tc>
        <w:tc>
          <w:tcPr>
            <w:tcW w:w="7464" w:type="dxa"/>
            <w:tcBorders>
              <w:top w:val="nil"/>
            </w:tcBorders>
          </w:tcPr>
          <w:p>
            <w:pPr>
              <w:pStyle w:val="Normal"/>
              <w:widowControl w:val="false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х. Новокрымский,  ул. Фроловой, 10-а</w:t>
            </w:r>
          </w:p>
          <w:p>
            <w:pPr>
              <w:pStyle w:val="Normal"/>
              <w:widowControl w:val="false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муниципального учреждения «Социально-культурный центр Молдаванского сельского поселения» сельского клуба хутора Новокрымского)</w:t>
            </w:r>
          </w:p>
        </w:tc>
      </w:tr>
      <w:tr>
        <w:trPr/>
        <w:tc>
          <w:tcPr>
            <w:tcW w:w="836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5" w:type="dxa"/>
            <w:tcBorders>
              <w:top w:val="nil"/>
            </w:tcBorders>
          </w:tcPr>
          <w:p>
            <w:pPr>
              <w:pStyle w:val="Normal"/>
              <w:widowControl w:val="false"/>
              <w:rPr/>
            </w:pPr>
            <w:r>
              <w:rPr/>
              <w:t>26-45</w:t>
            </w:r>
          </w:p>
        </w:tc>
        <w:tc>
          <w:tcPr>
            <w:tcW w:w="7464" w:type="dxa"/>
            <w:tcBorders>
              <w:top w:val="nil"/>
            </w:tcBorders>
          </w:tcPr>
          <w:p>
            <w:pPr>
              <w:pStyle w:val="Normal"/>
              <w:widowControl w:val="false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с. Русское, ул. Высоцкой, 22-а</w:t>
            </w:r>
          </w:p>
          <w:p>
            <w:pPr>
              <w:pStyle w:val="Normal"/>
              <w:widowControl w:val="false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муниципального учреждения «Социально-культурный центр Молдаванского сельского поселения» сельского клуба села Русского)</w:t>
            </w:r>
          </w:p>
        </w:tc>
      </w:tr>
      <w:tr>
        <w:trPr/>
        <w:tc>
          <w:tcPr>
            <w:tcW w:w="836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5" w:type="dxa"/>
            <w:tcBorders>
              <w:top w:val="nil"/>
            </w:tcBorders>
          </w:tcPr>
          <w:p>
            <w:pPr>
              <w:pStyle w:val="Normal"/>
              <w:widowControl w:val="false"/>
              <w:rPr/>
            </w:pPr>
            <w:r>
              <w:rPr/>
              <w:t>26-46</w:t>
            </w:r>
          </w:p>
        </w:tc>
        <w:tc>
          <w:tcPr>
            <w:tcW w:w="7464" w:type="dxa"/>
            <w:tcBorders>
              <w:top w:val="nil"/>
            </w:tcBorders>
          </w:tcPr>
          <w:p>
            <w:pPr>
              <w:pStyle w:val="Normal"/>
              <w:widowControl w:val="false"/>
              <w:snapToGrid w:val="false"/>
              <w:ind w:left="57" w:hanging="0"/>
              <w:rPr/>
            </w:pPr>
            <w:r>
              <w:rPr>
                <w:bCs/>
              </w:rPr>
              <w:t>Крымский район,</w:t>
            </w:r>
            <w:r>
              <w:rPr/>
              <w:t xml:space="preserve"> с.Молдаванское, ул.Фрунзе, 5-а</w:t>
            </w:r>
          </w:p>
          <w:p>
            <w:pPr>
              <w:pStyle w:val="Normal"/>
              <w:widowControl w:val="false"/>
              <w:snapToGrid w:val="false"/>
              <w:ind w:left="57" w:hanging="0"/>
              <w:rPr/>
            </w:pPr>
            <w:r>
              <w:rPr/>
              <w:t>(Здание муниципального казенного учреждения «Социально-культурный центр Молдаванского сельского поселения)</w:t>
            </w:r>
          </w:p>
        </w:tc>
      </w:tr>
      <w:tr>
        <w:trPr/>
        <w:tc>
          <w:tcPr>
            <w:tcW w:w="836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5" w:type="dxa"/>
            <w:tcBorders>
              <w:top w:val="nil"/>
            </w:tcBorders>
          </w:tcPr>
          <w:p>
            <w:pPr>
              <w:pStyle w:val="Normal"/>
              <w:widowControl w:val="false"/>
              <w:rPr/>
            </w:pPr>
            <w:r>
              <w:rPr/>
              <w:t>26-47</w:t>
            </w:r>
          </w:p>
        </w:tc>
        <w:tc>
          <w:tcPr>
            <w:tcW w:w="7464" w:type="dxa"/>
            <w:tcBorders>
              <w:top w:val="nil"/>
            </w:tcBorders>
          </w:tcPr>
          <w:p>
            <w:pPr>
              <w:pStyle w:val="Normal"/>
              <w:widowControl w:val="false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п. Виноградный, ул. Молодежная, 1</w:t>
            </w:r>
            <w:r>
              <w:rPr/>
              <w:t>7-а</w:t>
            </w:r>
          </w:p>
          <w:p>
            <w:pPr>
              <w:pStyle w:val="Normal"/>
              <w:widowControl w:val="false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(Здание  муниципального бюджетного общеобразовательного учреждения </w:t>
            </w:r>
            <w:r>
              <w:rPr/>
              <w:t>основной</w:t>
            </w:r>
            <w:r>
              <w:rPr/>
              <w:t xml:space="preserve"> общеобразовательной школы № </w:t>
            </w:r>
            <w:r>
              <w:rPr/>
              <w:t>38</w:t>
            </w:r>
            <w:r>
              <w:rPr/>
              <w:t xml:space="preserve"> п</w:t>
            </w:r>
            <w:r>
              <w:rPr/>
              <w:t>оселка Виноградного</w:t>
            </w:r>
            <w:r>
              <w:rPr/>
              <w:t>)</w:t>
            </w:r>
          </w:p>
        </w:tc>
      </w:tr>
      <w:tr>
        <w:trPr/>
        <w:tc>
          <w:tcPr>
            <w:tcW w:w="836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5" w:type="dxa"/>
            <w:tcBorders>
              <w:top w:val="nil"/>
            </w:tcBorders>
          </w:tcPr>
          <w:p>
            <w:pPr>
              <w:pStyle w:val="Normal"/>
              <w:widowControl w:val="false"/>
              <w:rPr/>
            </w:pPr>
            <w:r>
              <w:rPr/>
              <w:t>26-48</w:t>
            </w:r>
          </w:p>
        </w:tc>
        <w:tc>
          <w:tcPr>
            <w:tcW w:w="7464" w:type="dxa"/>
            <w:tcBorders>
              <w:top w:val="nil"/>
            </w:tcBorders>
          </w:tcPr>
          <w:p>
            <w:pPr>
              <w:pStyle w:val="Normal"/>
              <w:widowControl w:val="false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п.Саук-Дере , ул.60 лет образования СССР, 12 (Здание муниципального бюджетного общеобразовательного учреждения средней общеобразовательной школы № 45 поселка Саук-Дере)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701" w:right="845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63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1">
    <w:name w:val="Heading 1"/>
    <w:basedOn w:val="Normal"/>
    <w:next w:val="Normal"/>
    <w:qFormat/>
    <w:pPr>
      <w:keepNext w:val="true"/>
      <w:jc w:val="center"/>
      <w:outlineLvl w:val="0"/>
    </w:pPr>
    <w:rPr>
      <w:b/>
      <w:sz w:val="32"/>
      <w:szCs w:val="20"/>
    </w:rPr>
  </w:style>
  <w:style w:type="paragraph" w:styleId="6">
    <w:name w:val="Heading 6"/>
    <w:basedOn w:val="Normal"/>
    <w:next w:val="Normal"/>
    <w:qFormat/>
    <w:rsid w:val="00863832"/>
    <w:pPr>
      <w:keepNext w:val="true"/>
      <w:numPr>
        <w:ilvl w:val="5"/>
        <w:numId w:val="1"/>
      </w:numPr>
      <w:jc w:val="center"/>
      <w:outlineLvl w:val="5"/>
    </w:pPr>
    <w:rPr>
      <w:b/>
      <w:sz w:val="3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qFormat/>
    <w:rsid w:val="00863832"/>
    <w:rPr>
      <w:rFonts w:ascii="Times New Roman" w:hAnsi="Times New Roman" w:eastAsia="Times New Roman" w:cs="Times New Roman"/>
      <w:b/>
      <w:sz w:val="32"/>
      <w:szCs w:val="20"/>
      <w:lang w:eastAsia="ar-SA"/>
    </w:rPr>
  </w:style>
  <w:style w:type="character" w:styleId="Style12" w:customStyle="1">
    <w:name w:val="Текст выноски Знак"/>
    <w:basedOn w:val="DefaultParagraphFont"/>
    <w:uiPriority w:val="99"/>
    <w:semiHidden/>
    <w:qFormat/>
    <w:rsid w:val="003052ce"/>
    <w:rPr>
      <w:rFonts w:ascii="Tahoma" w:hAnsi="Tahoma" w:eastAsia="Times New Roman" w:cs="Tahoma"/>
      <w:sz w:val="16"/>
      <w:szCs w:val="16"/>
      <w:lang w:eastAsia="ar-SA"/>
    </w:rPr>
  </w:style>
  <w:style w:type="character" w:styleId="Style13" w:customStyle="1">
    <w:name w:val="Символ нумерации"/>
    <w:qFormat/>
    <w:rPr/>
  </w:style>
  <w:style w:type="paragraph" w:styleId="Style14" w:customStyle="1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Lohit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863832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uiPriority w:val="99"/>
    <w:semiHidden/>
    <w:unhideWhenUsed/>
    <w:qFormat/>
    <w:rsid w:val="003052ce"/>
    <w:pPr/>
    <w:rPr>
      <w:rFonts w:ascii="Tahoma" w:hAnsi="Tahoma" w:cs="Tahoma"/>
      <w:sz w:val="16"/>
      <w:szCs w:val="16"/>
    </w:rPr>
  </w:style>
  <w:style w:type="paragraph" w:styleId="Style19" w:customStyle="1">
    <w:name w:val="Содержимое таблицы"/>
    <w:basedOn w:val="Normal"/>
    <w:qFormat/>
    <w:pPr>
      <w:suppressLineNumbers/>
    </w:pPr>
    <w:rPr/>
  </w:style>
  <w:style w:type="paragraph" w:styleId="Style20" w:customStyle="1">
    <w:name w:val="Заголовок таблицы"/>
    <w:basedOn w:val="Style19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e">
    <w:name w:val="Table Grid"/>
    <w:basedOn w:val="a1"/>
    <w:uiPriority w:val="39"/>
    <w:rsid w:val="0086383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Application>LibreOffice/7.3.7.2$Linux_X86_64 LibreOffice_project/30$Build-2</Application>
  <AppVersion>15.0000</AppVersion>
  <Pages>3</Pages>
  <Words>483</Words>
  <Characters>3732</Characters>
  <CharactersWithSpaces>4445</CharactersWithSpaces>
  <Paragraphs>45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2020-01-16T14:52:00Z</dcterms:created>
  <dc:creator>Выборы</dc:creator>
  <dc:description/>
  <dc:language>ru-RU</dc:language>
  <cp:lastModifiedBy/>
  <cp:lastPrinted>2025-02-03T12:22:05Z</cp:lastPrinted>
  <dcterms:modified xsi:type="dcterms:W3CDTF">2025-02-03T12:22:08Z</dcterms:modified>
  <cp:revision>33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