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1D7" w:rsidRPr="00300F85" w:rsidRDefault="001C71D7" w:rsidP="001C71D7">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300F85">
        <w:rPr>
          <w:rFonts w:eastAsia="SimSun"/>
          <w:b/>
          <w:color w:val="000000"/>
          <w:sz w:val="24"/>
          <w:szCs w:val="24"/>
          <w:u w:val="single"/>
          <w:lang w:eastAsia="zh-CN"/>
        </w:rPr>
        <w:t>Ж</w:t>
      </w:r>
      <w:proofErr w:type="gramEnd"/>
      <w:r w:rsidRPr="00300F85">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1C71D7" w:rsidRPr="00300F85" w:rsidRDefault="001C71D7" w:rsidP="001C71D7">
      <w:pPr>
        <w:widowControl w:val="0"/>
        <w:overflowPunct w:val="0"/>
        <w:autoSpaceDE w:val="0"/>
        <w:autoSpaceDN w:val="0"/>
        <w:adjustRightInd w:val="0"/>
        <w:ind w:firstLine="426"/>
        <w:jc w:val="both"/>
        <w:rPr>
          <w:i/>
          <w:iCs/>
          <w:color w:val="000000"/>
          <w:sz w:val="24"/>
          <w:szCs w:val="24"/>
        </w:rPr>
      </w:pPr>
      <w:r w:rsidRPr="00300F85">
        <w:rPr>
          <w:i/>
          <w:iCs/>
          <w:color w:val="000000"/>
          <w:sz w:val="24"/>
          <w:szCs w:val="24"/>
        </w:rPr>
        <w:t>Зона индивидуальной жилой застройки Ж-1</w:t>
      </w:r>
      <w:proofErr w:type="gramStart"/>
      <w:r w:rsidRPr="00300F85">
        <w:rPr>
          <w:i/>
          <w:iCs/>
          <w:color w:val="000000"/>
          <w:sz w:val="24"/>
          <w:szCs w:val="24"/>
        </w:rPr>
        <w:t xml:space="preserve"> Б</w:t>
      </w:r>
      <w:proofErr w:type="gramEnd"/>
      <w:r w:rsidRPr="00300F85">
        <w:rPr>
          <w:i/>
          <w:iCs/>
          <w:color w:val="000000"/>
          <w:sz w:val="24"/>
          <w:szCs w:val="24"/>
        </w:rPr>
        <w:t xml:space="preserve"> выделена для обеспечения правовых,</w:t>
      </w:r>
      <w:r w:rsidRPr="00300F85">
        <w:rPr>
          <w:i/>
          <w:color w:val="000000"/>
          <w:sz w:val="24"/>
          <w:szCs w:val="24"/>
        </w:rPr>
        <w:t xml:space="preserve"> социальных,</w:t>
      </w:r>
      <w:r w:rsidRPr="00300F85">
        <w:rPr>
          <w:i/>
          <w:iCs/>
          <w:color w:val="000000"/>
          <w:sz w:val="24"/>
          <w:szCs w:val="24"/>
        </w:rPr>
        <w:t xml:space="preserve"> </w:t>
      </w:r>
      <w:r w:rsidRPr="00300F85">
        <w:rPr>
          <w:i/>
          <w:color w:val="000000"/>
          <w:sz w:val="24"/>
          <w:szCs w:val="24"/>
        </w:rPr>
        <w:t>культурных</w:t>
      </w:r>
      <w:r w:rsidRPr="00300F85">
        <w:rPr>
          <w:i/>
          <w:iCs/>
          <w:color w:val="000000"/>
          <w:sz w:val="24"/>
          <w:szCs w:val="24"/>
        </w:rPr>
        <w:t>,</w:t>
      </w:r>
      <w:r w:rsidRPr="00300F85">
        <w:rPr>
          <w:color w:val="000000"/>
          <w:sz w:val="24"/>
          <w:szCs w:val="24"/>
        </w:rPr>
        <w:t xml:space="preserve"> </w:t>
      </w:r>
      <w:r w:rsidRPr="00300F85">
        <w:rPr>
          <w:i/>
          <w:color w:val="000000"/>
          <w:sz w:val="24"/>
          <w:szCs w:val="24"/>
        </w:rPr>
        <w:t>бытовых</w:t>
      </w:r>
      <w:r w:rsidRPr="00300F85">
        <w:rPr>
          <w:i/>
          <w:iCs/>
          <w:color w:val="000000"/>
          <w:sz w:val="24"/>
          <w:szCs w:val="24"/>
        </w:rPr>
        <w:t xml:space="preserve"> условий формирования жилых районов из отдельно стоящих </w:t>
      </w:r>
      <w:r w:rsidRPr="00300F85">
        <w:rPr>
          <w:i/>
          <w:color w:val="000000"/>
          <w:sz w:val="24"/>
          <w:szCs w:val="24"/>
        </w:rPr>
        <w:t>индивидуальных</w:t>
      </w:r>
      <w:r w:rsidRPr="00300F85">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1C71D7" w:rsidRPr="00300F85" w:rsidRDefault="001C71D7" w:rsidP="001C71D7">
      <w:pPr>
        <w:widowControl w:val="0"/>
        <w:overflowPunct w:val="0"/>
        <w:autoSpaceDE w:val="0"/>
        <w:autoSpaceDN w:val="0"/>
        <w:adjustRightInd w:val="0"/>
        <w:ind w:firstLine="426"/>
        <w:jc w:val="center"/>
        <w:rPr>
          <w:b/>
          <w:color w:val="000000"/>
          <w:sz w:val="24"/>
          <w:szCs w:val="24"/>
        </w:rPr>
      </w:pPr>
    </w:p>
    <w:p w:rsidR="001C71D7" w:rsidRPr="00300F85" w:rsidRDefault="001C71D7" w:rsidP="001C71D7">
      <w:pPr>
        <w:widowControl w:val="0"/>
        <w:overflowPunct w:val="0"/>
        <w:autoSpaceDE w:val="0"/>
        <w:autoSpaceDN w:val="0"/>
        <w:adjustRightInd w:val="0"/>
        <w:ind w:firstLine="426"/>
        <w:jc w:val="center"/>
        <w:rPr>
          <w:b/>
          <w:i/>
          <w:iCs/>
          <w:color w:val="000000"/>
          <w:sz w:val="24"/>
          <w:szCs w:val="24"/>
        </w:rPr>
      </w:pPr>
      <w:r w:rsidRPr="00300F85">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1C71D7" w:rsidRPr="00300F85" w:rsidTr="00C92CF5">
        <w:trPr>
          <w:trHeight w:val="20"/>
        </w:trPr>
        <w:tc>
          <w:tcPr>
            <w:tcW w:w="3545" w:type="dxa"/>
            <w:vAlign w:val="center"/>
          </w:tcPr>
          <w:p w:rsidR="001C71D7" w:rsidRPr="00300F85" w:rsidRDefault="001C71D7" w:rsidP="00C92CF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Виды разрешенного использования земельных участков</w:t>
            </w:r>
          </w:p>
        </w:tc>
        <w:tc>
          <w:tcPr>
            <w:tcW w:w="5670" w:type="dxa"/>
            <w:vAlign w:val="center"/>
          </w:tcPr>
          <w:p w:rsidR="001C71D7" w:rsidRPr="00300F85" w:rsidRDefault="001C71D7" w:rsidP="00C92CF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1C71D7" w:rsidRPr="00300F85" w:rsidRDefault="001C71D7" w:rsidP="00C92CF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color w:val="000000"/>
                <w:sz w:val="24"/>
                <w:szCs w:val="24"/>
              </w:rPr>
            </w:pPr>
            <w:r w:rsidRPr="00300F85">
              <w:rPr>
                <w:color w:val="000000"/>
                <w:sz w:val="24"/>
                <w:szCs w:val="24"/>
              </w:rPr>
              <w:t>[2.2] - Для ведения личного подсобного хозяйства (приусадебный земельный участок)</w:t>
            </w:r>
          </w:p>
        </w:tc>
        <w:tc>
          <w:tcPr>
            <w:tcW w:w="5670" w:type="dxa"/>
            <w:vAlign w:val="center"/>
          </w:tcPr>
          <w:p w:rsidR="001C71D7" w:rsidRPr="00300F85" w:rsidRDefault="001C71D7" w:rsidP="00C92CF5">
            <w:pPr>
              <w:widowControl w:val="0"/>
              <w:shd w:val="clear" w:color="auto" w:fill="FFFFFF"/>
              <w:ind w:firstLine="709"/>
              <w:rPr>
                <w:color w:val="000000"/>
                <w:sz w:val="24"/>
                <w:szCs w:val="24"/>
              </w:rPr>
            </w:pPr>
            <w:r w:rsidRPr="00300F85">
              <w:rPr>
                <w:color w:val="000000"/>
                <w:sz w:val="24"/>
                <w:szCs w:val="24"/>
              </w:rPr>
              <w:t>Размещение жилого дома, указанного в описании вида разрешенного использования с кодом 2.1 Классификатора;</w:t>
            </w:r>
          </w:p>
          <w:p w:rsidR="001C71D7" w:rsidRPr="00300F85" w:rsidRDefault="001C71D7" w:rsidP="00C92CF5">
            <w:pPr>
              <w:widowControl w:val="0"/>
              <w:shd w:val="clear" w:color="auto" w:fill="FFFFFF"/>
              <w:ind w:firstLine="709"/>
              <w:rPr>
                <w:color w:val="000000"/>
                <w:sz w:val="24"/>
                <w:szCs w:val="24"/>
              </w:rPr>
            </w:pPr>
            <w:r w:rsidRPr="00300F85">
              <w:rPr>
                <w:color w:val="000000"/>
                <w:sz w:val="24"/>
                <w:szCs w:val="24"/>
              </w:rPr>
              <w:t>производство сельскохозяйственной продукции;</w:t>
            </w:r>
          </w:p>
          <w:p w:rsidR="001C71D7" w:rsidRPr="00300F85" w:rsidRDefault="001C71D7" w:rsidP="00C92CF5">
            <w:pPr>
              <w:widowControl w:val="0"/>
              <w:shd w:val="clear" w:color="auto" w:fill="FFFFFF"/>
              <w:ind w:firstLine="709"/>
              <w:rPr>
                <w:color w:val="000000"/>
                <w:sz w:val="24"/>
                <w:szCs w:val="24"/>
              </w:rPr>
            </w:pPr>
            <w:r w:rsidRPr="00300F85">
              <w:rPr>
                <w:color w:val="000000"/>
                <w:sz w:val="24"/>
                <w:szCs w:val="24"/>
              </w:rPr>
              <w:t>размещение гаража и иных вспомогательных сооружений;</w:t>
            </w:r>
          </w:p>
          <w:p w:rsidR="001C71D7" w:rsidRPr="00300F85" w:rsidRDefault="001C71D7" w:rsidP="00C92CF5">
            <w:pPr>
              <w:widowControl w:val="0"/>
              <w:shd w:val="clear" w:color="auto" w:fill="FFFFFF"/>
              <w:ind w:firstLine="709"/>
              <w:jc w:val="both"/>
              <w:rPr>
                <w:color w:val="000000"/>
                <w:sz w:val="24"/>
                <w:szCs w:val="24"/>
              </w:rPr>
            </w:pPr>
            <w:r w:rsidRPr="00300F85">
              <w:rPr>
                <w:color w:val="000000"/>
                <w:sz w:val="24"/>
                <w:szCs w:val="24"/>
              </w:rPr>
              <w:t>содержание сельскохозяйственных животных</w:t>
            </w:r>
          </w:p>
        </w:tc>
        <w:tc>
          <w:tcPr>
            <w:tcW w:w="6378" w:type="dxa"/>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1000/5000 кв.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12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20%;</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- 0,4;</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color w:val="000000"/>
                <w:sz w:val="24"/>
                <w:szCs w:val="24"/>
              </w:rPr>
            </w:pPr>
            <w:r w:rsidRPr="00300F85">
              <w:rPr>
                <w:color w:val="000000"/>
                <w:sz w:val="24"/>
                <w:szCs w:val="24"/>
              </w:rPr>
              <w:t>[2.1] - Для индивидуального жилищного строительства</w:t>
            </w:r>
          </w:p>
        </w:tc>
        <w:tc>
          <w:tcPr>
            <w:tcW w:w="5670" w:type="dxa"/>
            <w:vAlign w:val="center"/>
          </w:tcPr>
          <w:p w:rsidR="001C71D7" w:rsidRPr="00300F85" w:rsidRDefault="001C71D7" w:rsidP="00C92CF5">
            <w:pPr>
              <w:widowControl w:val="0"/>
              <w:overflowPunct w:val="0"/>
              <w:autoSpaceDE w:val="0"/>
              <w:autoSpaceDN w:val="0"/>
              <w:adjustRightInd w:val="0"/>
              <w:ind w:firstLine="459"/>
              <w:jc w:val="both"/>
              <w:rPr>
                <w:color w:val="000000"/>
                <w:sz w:val="24"/>
                <w:szCs w:val="24"/>
              </w:rPr>
            </w:pPr>
            <w:r w:rsidRPr="00300F85">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300F85">
              <w:rPr>
                <w:color w:val="000000"/>
                <w:sz w:val="24"/>
                <w:szCs w:val="24"/>
              </w:rPr>
              <w:lastRenderedPageBreak/>
              <w:t>объекты недвижимости);</w:t>
            </w:r>
          </w:p>
          <w:p w:rsidR="001C71D7" w:rsidRPr="00300F85" w:rsidRDefault="001C71D7" w:rsidP="00C92CF5">
            <w:pPr>
              <w:widowControl w:val="0"/>
              <w:overflowPunct w:val="0"/>
              <w:autoSpaceDE w:val="0"/>
              <w:autoSpaceDN w:val="0"/>
              <w:adjustRightInd w:val="0"/>
              <w:ind w:firstLine="459"/>
              <w:jc w:val="both"/>
              <w:rPr>
                <w:color w:val="000000"/>
                <w:sz w:val="24"/>
                <w:szCs w:val="24"/>
              </w:rPr>
            </w:pPr>
            <w:r w:rsidRPr="00300F85">
              <w:rPr>
                <w:color w:val="000000"/>
                <w:sz w:val="24"/>
                <w:szCs w:val="24"/>
              </w:rPr>
              <w:t>выращивание сельскохозяйственных культур;</w:t>
            </w:r>
          </w:p>
          <w:p w:rsidR="001C71D7" w:rsidRPr="00300F85" w:rsidRDefault="001C71D7" w:rsidP="00C92CF5">
            <w:pPr>
              <w:widowControl w:val="0"/>
              <w:overflowPunct w:val="0"/>
              <w:autoSpaceDE w:val="0"/>
              <w:autoSpaceDN w:val="0"/>
              <w:adjustRightInd w:val="0"/>
              <w:ind w:firstLine="567"/>
              <w:jc w:val="both"/>
              <w:rPr>
                <w:color w:val="000000"/>
                <w:sz w:val="24"/>
                <w:szCs w:val="24"/>
              </w:rPr>
            </w:pPr>
            <w:r w:rsidRPr="00300F85">
              <w:rPr>
                <w:color w:val="000000"/>
                <w:sz w:val="24"/>
                <w:szCs w:val="24"/>
              </w:rPr>
              <w:t xml:space="preserve">размещение гаражей для собственных нужд и хозяйственных построек </w:t>
            </w:r>
          </w:p>
        </w:tc>
        <w:tc>
          <w:tcPr>
            <w:tcW w:w="6378" w:type="dxa"/>
          </w:tcPr>
          <w:p w:rsidR="001C71D7" w:rsidRPr="00300F85" w:rsidRDefault="001C71D7" w:rsidP="00C92CF5">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300F85">
              <w:rPr>
                <w:rFonts w:eastAsia="SimSun"/>
                <w:color w:val="000000"/>
                <w:sz w:val="24"/>
                <w:szCs w:val="24"/>
                <w:lang w:eastAsia="zh-CN"/>
              </w:rPr>
              <w:lastRenderedPageBreak/>
              <w:t>минимальная/максимальная площадь земельных участков   – 400/2000 кв.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12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максимальный процент застройки в границах земельного участка – 30%;</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- 0,4;</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color w:val="000000"/>
                <w:sz w:val="24"/>
                <w:szCs w:val="24"/>
              </w:rPr>
            </w:pPr>
            <w:r w:rsidRPr="00300F85">
              <w:rPr>
                <w:color w:val="000000"/>
                <w:sz w:val="24"/>
                <w:szCs w:val="24"/>
              </w:rPr>
              <w:lastRenderedPageBreak/>
              <w:t>[2.3] - Блокированная жилая застройка</w:t>
            </w:r>
          </w:p>
        </w:tc>
        <w:tc>
          <w:tcPr>
            <w:tcW w:w="5670" w:type="dxa"/>
            <w:vAlign w:val="center"/>
          </w:tcPr>
          <w:p w:rsidR="001C71D7" w:rsidRPr="00300F85" w:rsidRDefault="001C71D7" w:rsidP="00C92CF5">
            <w:pPr>
              <w:shd w:val="clear" w:color="auto" w:fill="FFFFFF"/>
              <w:ind w:firstLine="459"/>
              <w:jc w:val="both"/>
              <w:rPr>
                <w:color w:val="000000"/>
                <w:sz w:val="24"/>
                <w:szCs w:val="24"/>
              </w:rPr>
            </w:pPr>
            <w:proofErr w:type="gramStart"/>
            <w:r w:rsidRPr="00300F85">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300F85">
              <w:rPr>
                <w:color w:val="000000"/>
                <w:sz w:val="24"/>
                <w:szCs w:val="24"/>
              </w:rPr>
              <w:t xml:space="preserve"> пользования (жилые дома блокированной застройки);</w:t>
            </w:r>
          </w:p>
          <w:p w:rsidR="001C71D7" w:rsidRPr="00300F85" w:rsidRDefault="001C71D7" w:rsidP="00C92CF5">
            <w:pPr>
              <w:shd w:val="clear" w:color="auto" w:fill="FFFFFF"/>
              <w:ind w:firstLine="459"/>
              <w:jc w:val="both"/>
              <w:rPr>
                <w:color w:val="000000"/>
                <w:sz w:val="24"/>
                <w:szCs w:val="24"/>
              </w:rPr>
            </w:pPr>
            <w:r w:rsidRPr="00300F85">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400/8000 кв.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200/800 кв. м из расчета на 1 блок;</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6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- 0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- 0,8;</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C71D7" w:rsidRPr="00300F85" w:rsidTr="00C92CF5">
        <w:trPr>
          <w:trHeight w:val="2208"/>
        </w:trPr>
        <w:tc>
          <w:tcPr>
            <w:tcW w:w="3545" w:type="dxa"/>
            <w:vAlign w:val="center"/>
          </w:tcPr>
          <w:p w:rsidR="001C71D7" w:rsidRPr="00300F85" w:rsidRDefault="001C71D7" w:rsidP="00C92CF5">
            <w:pPr>
              <w:rPr>
                <w:color w:val="000000"/>
                <w:sz w:val="24"/>
                <w:szCs w:val="24"/>
                <w:lang w:eastAsia="ar-SA"/>
              </w:rPr>
            </w:pPr>
            <w:r w:rsidRPr="00300F85">
              <w:rPr>
                <w:rFonts w:eastAsia="SimSun"/>
                <w:color w:val="000000"/>
                <w:sz w:val="24"/>
                <w:szCs w:val="24"/>
                <w:lang w:eastAsia="zh-CN"/>
              </w:rPr>
              <w:t>[12.0] – Земельные участки (территории) общего пользования</w:t>
            </w:r>
          </w:p>
        </w:tc>
        <w:tc>
          <w:tcPr>
            <w:tcW w:w="5670" w:type="dxa"/>
            <w:vAlign w:val="center"/>
          </w:tcPr>
          <w:p w:rsidR="001C71D7" w:rsidRPr="00300F85" w:rsidRDefault="001C71D7" w:rsidP="00C92CF5">
            <w:pPr>
              <w:ind w:firstLine="426"/>
              <w:rPr>
                <w:rFonts w:eastAsia="SimSun"/>
                <w:color w:val="000000"/>
                <w:sz w:val="24"/>
                <w:szCs w:val="24"/>
                <w:lang w:eastAsia="zh-CN"/>
              </w:rPr>
            </w:pPr>
            <w:r w:rsidRPr="00300F85">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1C71D7" w:rsidRPr="00300F85" w:rsidRDefault="001C71D7" w:rsidP="00C92CF5">
            <w:pPr>
              <w:rPr>
                <w:color w:val="000000"/>
                <w:sz w:val="24"/>
                <w:szCs w:val="24"/>
              </w:rPr>
            </w:pPr>
            <w:r w:rsidRPr="00300F85">
              <w:rPr>
                <w:color w:val="000000"/>
                <w:sz w:val="24"/>
                <w:szCs w:val="24"/>
              </w:rPr>
              <w:t>Регламенты не устанавливаются.</w:t>
            </w:r>
          </w:p>
          <w:p w:rsidR="001C71D7" w:rsidRPr="00300F85" w:rsidRDefault="001C71D7" w:rsidP="00C92CF5">
            <w:pPr>
              <w:rPr>
                <w:color w:val="000000"/>
                <w:sz w:val="24"/>
                <w:szCs w:val="24"/>
              </w:rPr>
            </w:pPr>
            <w:r w:rsidRPr="00300F85">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8E5860" w:rsidRDefault="008E5860" w:rsidP="001C71D7">
      <w:pPr>
        <w:widowControl w:val="0"/>
        <w:overflowPunct w:val="0"/>
        <w:autoSpaceDE w:val="0"/>
        <w:autoSpaceDN w:val="0"/>
        <w:adjustRightInd w:val="0"/>
        <w:ind w:firstLine="426"/>
        <w:jc w:val="center"/>
        <w:rPr>
          <w:b/>
          <w:color w:val="000000"/>
          <w:sz w:val="24"/>
          <w:szCs w:val="24"/>
        </w:rPr>
      </w:pPr>
    </w:p>
    <w:p w:rsidR="008E5860" w:rsidRDefault="008E5860" w:rsidP="001C71D7">
      <w:pPr>
        <w:widowControl w:val="0"/>
        <w:overflowPunct w:val="0"/>
        <w:autoSpaceDE w:val="0"/>
        <w:autoSpaceDN w:val="0"/>
        <w:adjustRightInd w:val="0"/>
        <w:ind w:firstLine="426"/>
        <w:jc w:val="center"/>
        <w:rPr>
          <w:b/>
          <w:color w:val="000000"/>
          <w:sz w:val="24"/>
          <w:szCs w:val="24"/>
        </w:rPr>
      </w:pPr>
    </w:p>
    <w:p w:rsidR="008E5860" w:rsidRDefault="008E5860" w:rsidP="001C71D7">
      <w:pPr>
        <w:widowControl w:val="0"/>
        <w:overflowPunct w:val="0"/>
        <w:autoSpaceDE w:val="0"/>
        <w:autoSpaceDN w:val="0"/>
        <w:adjustRightInd w:val="0"/>
        <w:ind w:firstLine="426"/>
        <w:jc w:val="center"/>
        <w:rPr>
          <w:b/>
          <w:color w:val="000000"/>
          <w:sz w:val="24"/>
          <w:szCs w:val="24"/>
        </w:rPr>
      </w:pPr>
    </w:p>
    <w:p w:rsidR="001C71D7" w:rsidRPr="00300F85" w:rsidRDefault="001C71D7" w:rsidP="001C71D7">
      <w:pPr>
        <w:widowControl w:val="0"/>
        <w:overflowPunct w:val="0"/>
        <w:autoSpaceDE w:val="0"/>
        <w:autoSpaceDN w:val="0"/>
        <w:adjustRightInd w:val="0"/>
        <w:ind w:firstLine="426"/>
        <w:jc w:val="center"/>
        <w:rPr>
          <w:b/>
          <w:i/>
          <w:iCs/>
          <w:color w:val="000000"/>
          <w:sz w:val="24"/>
          <w:szCs w:val="24"/>
        </w:rPr>
      </w:pPr>
      <w:r w:rsidRPr="00300F85">
        <w:rPr>
          <w:b/>
          <w:color w:val="000000"/>
          <w:sz w:val="24"/>
          <w:szCs w:val="24"/>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1C71D7" w:rsidRPr="00300F85" w:rsidTr="00C92CF5">
        <w:trPr>
          <w:trHeight w:val="20"/>
        </w:trPr>
        <w:tc>
          <w:tcPr>
            <w:tcW w:w="3545" w:type="dxa"/>
            <w:tcBorders>
              <w:bottom w:val="single" w:sz="4" w:space="0" w:color="auto"/>
            </w:tcBorders>
            <w:vAlign w:val="center"/>
          </w:tcPr>
          <w:p w:rsidR="001C71D7" w:rsidRPr="00300F85" w:rsidRDefault="001C71D7" w:rsidP="00C92CF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rsidR="001C71D7" w:rsidRPr="00300F85" w:rsidRDefault="001C71D7" w:rsidP="00C92CF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1C71D7" w:rsidRPr="00300F85" w:rsidRDefault="001C71D7" w:rsidP="00C92CF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C71D7" w:rsidRPr="00300F85" w:rsidTr="00C92CF5">
        <w:trPr>
          <w:trHeight w:val="20"/>
        </w:trPr>
        <w:tc>
          <w:tcPr>
            <w:tcW w:w="3545" w:type="dxa"/>
            <w:tcBorders>
              <w:bottom w:val="single" w:sz="4" w:space="0" w:color="auto"/>
            </w:tcBorders>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400 кв. м/</w:t>
            </w:r>
            <w:r w:rsidRPr="00300F85">
              <w:rPr>
                <w:b/>
                <w:bCs/>
                <w:color w:val="000000"/>
                <w:sz w:val="24"/>
                <w:szCs w:val="24"/>
              </w:rPr>
              <w:t xml:space="preserve"> не подлежит установлению</w:t>
            </w:r>
            <w:r w:rsidRPr="00300F85">
              <w:rPr>
                <w:bCs/>
                <w:color w:val="000000"/>
                <w:sz w:val="24"/>
                <w:szCs w:val="24"/>
              </w:rPr>
              <w:t>;</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25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4 этажа;</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[4</w:t>
            </w:r>
            <w:r w:rsidRPr="00300F85">
              <w:rPr>
                <w:color w:val="000000"/>
                <w:sz w:val="24"/>
                <w:szCs w:val="24"/>
                <w:lang w:eastAsia="zh-CN"/>
              </w:rPr>
              <w:t>.1</w:t>
            </w:r>
            <w:r w:rsidRPr="00300F85">
              <w:rPr>
                <w:rFonts w:eastAsia="SimSun"/>
                <w:color w:val="000000"/>
                <w:sz w:val="24"/>
                <w:szCs w:val="24"/>
                <w:lang w:eastAsia="zh-CN"/>
              </w:rPr>
              <w:t>] - Деловое управление</w:t>
            </w:r>
          </w:p>
        </w:tc>
        <w:tc>
          <w:tcPr>
            <w:tcW w:w="5670" w:type="dxa"/>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300F85">
                <w:rPr>
                  <w:rFonts w:eastAsia="SimSun"/>
                  <w:color w:val="000000"/>
                  <w:sz w:val="24"/>
                  <w:szCs w:val="24"/>
                  <w:lang w:eastAsia="zh-CN"/>
                </w:rPr>
                <w:t>5000 кв. м</w:t>
              </w:r>
            </w:smartTag>
            <w:r w:rsidRPr="00300F85">
              <w:rPr>
                <w:rFonts w:eastAsia="SimSun"/>
                <w:color w:val="000000"/>
                <w:sz w:val="24"/>
                <w:szCs w:val="24"/>
                <w:lang w:eastAsia="zh-CN"/>
              </w:rPr>
              <w:t>;</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15м;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4 этажа (включая мансардный этаж);</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60%;</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C71D7" w:rsidRPr="00300F85" w:rsidTr="00C92CF5">
        <w:trPr>
          <w:trHeight w:val="20"/>
        </w:trPr>
        <w:tc>
          <w:tcPr>
            <w:tcW w:w="3545" w:type="dxa"/>
            <w:tcBorders>
              <w:top w:val="single" w:sz="4" w:space="0" w:color="auto"/>
              <w:right w:val="single" w:sz="4" w:space="0" w:color="auto"/>
            </w:tcBorders>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[4.6] – </w:t>
            </w:r>
            <w:r w:rsidRPr="00300F85">
              <w:rPr>
                <w:color w:val="000000"/>
                <w:sz w:val="24"/>
                <w:szCs w:val="24"/>
              </w:rPr>
              <w:t>Общественное питание</w:t>
            </w:r>
          </w:p>
        </w:tc>
        <w:tc>
          <w:tcPr>
            <w:tcW w:w="5670" w:type="dxa"/>
            <w:tcBorders>
              <w:top w:val="single" w:sz="4" w:space="0" w:color="auto"/>
              <w:left w:val="single" w:sz="4" w:space="0" w:color="auto"/>
            </w:tcBorders>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p>
        </w:tc>
      </w:tr>
      <w:tr w:rsidR="001C71D7" w:rsidRPr="00300F85" w:rsidTr="00C92CF5">
        <w:trPr>
          <w:trHeight w:val="20"/>
        </w:trPr>
        <w:tc>
          <w:tcPr>
            <w:tcW w:w="3545" w:type="dxa"/>
            <w:tcBorders>
              <w:top w:val="single" w:sz="4" w:space="0" w:color="auto"/>
            </w:tcBorders>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[3.10.1] - Амбулаторное </w:t>
            </w:r>
            <w:r w:rsidRPr="00300F85">
              <w:rPr>
                <w:rFonts w:eastAsia="SimSun"/>
                <w:color w:val="000000"/>
                <w:sz w:val="24"/>
                <w:szCs w:val="24"/>
                <w:lang w:eastAsia="zh-CN"/>
              </w:rPr>
              <w:lastRenderedPageBreak/>
              <w:t>ветеринарное обслуживание</w:t>
            </w:r>
          </w:p>
        </w:tc>
        <w:tc>
          <w:tcPr>
            <w:tcW w:w="5670" w:type="dxa"/>
            <w:tcBorders>
              <w:top w:val="single" w:sz="4" w:space="0" w:color="auto"/>
            </w:tcBorders>
            <w:vAlign w:val="center"/>
          </w:tcPr>
          <w:p w:rsidR="001C71D7" w:rsidRPr="00300F85" w:rsidRDefault="001C71D7" w:rsidP="00C92CF5">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lastRenderedPageBreak/>
              <w:t xml:space="preserve">Размещение объектов капитального </w:t>
            </w:r>
            <w:r w:rsidRPr="00300F85">
              <w:rPr>
                <w:rFonts w:eastAsia="SimSun"/>
                <w:color w:val="000000"/>
                <w:sz w:val="24"/>
                <w:szCs w:val="24"/>
                <w:lang w:eastAsia="zh-CN"/>
              </w:rPr>
              <w:lastRenderedPageBreak/>
              <w:t>строительства, предназначенных для оказания ветеринарных услуг без содержания животных</w:t>
            </w:r>
          </w:p>
        </w:tc>
        <w:tc>
          <w:tcPr>
            <w:tcW w:w="6378" w:type="dxa"/>
            <w:vMerge w:val="restart"/>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 xml:space="preserve">минимальная/максимальная площадь земельных </w:t>
            </w:r>
            <w:r w:rsidRPr="00300F85">
              <w:rPr>
                <w:rFonts w:eastAsia="SimSun"/>
                <w:color w:val="000000"/>
                <w:sz w:val="24"/>
                <w:szCs w:val="24"/>
                <w:lang w:eastAsia="zh-CN"/>
              </w:rPr>
              <w:lastRenderedPageBreak/>
              <w:t>участков  – 300/5000 кв.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15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60%;</w:t>
            </w:r>
          </w:p>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C71D7" w:rsidRPr="00300F85" w:rsidTr="00C92CF5">
        <w:trPr>
          <w:trHeight w:val="20"/>
        </w:trPr>
        <w:tc>
          <w:tcPr>
            <w:tcW w:w="3545" w:type="dxa"/>
            <w:tcBorders>
              <w:top w:val="single" w:sz="4" w:space="0" w:color="auto"/>
            </w:tcBorders>
            <w:shd w:val="clear" w:color="auto" w:fill="auto"/>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w:t>
            </w:r>
            <w:r w:rsidRPr="00300F85">
              <w:rPr>
                <w:color w:val="000000"/>
                <w:sz w:val="24"/>
                <w:szCs w:val="24"/>
                <w:lang w:eastAsia="zh-CN"/>
              </w:rPr>
              <w:t>3.3</w:t>
            </w:r>
            <w:r w:rsidRPr="00300F85">
              <w:rPr>
                <w:rFonts w:eastAsia="SimSun"/>
                <w:color w:val="000000"/>
                <w:sz w:val="24"/>
                <w:szCs w:val="24"/>
                <w:lang w:eastAsia="zh-CN"/>
              </w:rPr>
              <w:t>] - Бытовое обслуживание</w:t>
            </w:r>
          </w:p>
        </w:tc>
        <w:tc>
          <w:tcPr>
            <w:tcW w:w="5670" w:type="dxa"/>
            <w:tcBorders>
              <w:top w:val="single" w:sz="4" w:space="0" w:color="auto"/>
            </w:tcBorders>
            <w:shd w:val="clear" w:color="auto" w:fill="auto"/>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w:t>
            </w:r>
            <w:r w:rsidRPr="00300F85">
              <w:rPr>
                <w:color w:val="000000"/>
                <w:sz w:val="24"/>
                <w:szCs w:val="24"/>
                <w:lang w:eastAsia="zh-CN"/>
              </w:rPr>
              <w:t>3.2.2</w:t>
            </w:r>
            <w:r w:rsidRPr="00300F85">
              <w:rPr>
                <w:rFonts w:eastAsia="SimSun"/>
                <w:color w:val="000000"/>
                <w:sz w:val="24"/>
                <w:szCs w:val="24"/>
                <w:lang w:eastAsia="zh-CN"/>
              </w:rPr>
              <w:t>] - Оказание социальной помощи населению</w:t>
            </w:r>
          </w:p>
        </w:tc>
        <w:tc>
          <w:tcPr>
            <w:tcW w:w="5670" w:type="dxa"/>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color w:val="000000"/>
                <w:sz w:val="24"/>
                <w:szCs w:val="24"/>
              </w:rPr>
            </w:pPr>
            <w:r w:rsidRPr="00300F85">
              <w:rPr>
                <w:rFonts w:eastAsia="SimSun"/>
                <w:color w:val="000000"/>
                <w:sz w:val="24"/>
                <w:szCs w:val="24"/>
                <w:lang w:eastAsia="zh-CN"/>
              </w:rPr>
              <w:t>[</w:t>
            </w:r>
            <w:r w:rsidRPr="00300F85">
              <w:rPr>
                <w:color w:val="000000"/>
                <w:sz w:val="24"/>
                <w:szCs w:val="24"/>
                <w:lang w:eastAsia="zh-CN"/>
              </w:rPr>
              <w:t>3.2.3</w:t>
            </w:r>
            <w:r w:rsidRPr="00300F85">
              <w:rPr>
                <w:rFonts w:eastAsia="SimSun"/>
                <w:color w:val="000000"/>
                <w:sz w:val="24"/>
                <w:szCs w:val="24"/>
                <w:lang w:eastAsia="zh-CN"/>
              </w:rPr>
              <w:t xml:space="preserve">] - </w:t>
            </w:r>
            <w:r w:rsidRPr="00300F85">
              <w:rPr>
                <w:color w:val="000000"/>
                <w:sz w:val="24"/>
                <w:szCs w:val="24"/>
              </w:rPr>
              <w:t>Оказание услуг связи</w:t>
            </w:r>
          </w:p>
        </w:tc>
        <w:tc>
          <w:tcPr>
            <w:tcW w:w="5670" w:type="dxa"/>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p>
        </w:tc>
      </w:tr>
      <w:tr w:rsidR="001C71D7" w:rsidRPr="00300F85" w:rsidTr="00C92CF5">
        <w:trPr>
          <w:trHeight w:val="20"/>
        </w:trPr>
        <w:tc>
          <w:tcPr>
            <w:tcW w:w="3545" w:type="dxa"/>
            <w:tcBorders>
              <w:top w:val="single" w:sz="4" w:space="0" w:color="auto"/>
            </w:tcBorders>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p>
        </w:tc>
      </w:tr>
      <w:tr w:rsidR="001C71D7" w:rsidRPr="00300F85" w:rsidTr="00C92CF5">
        <w:trPr>
          <w:trHeight w:val="20"/>
        </w:trPr>
        <w:tc>
          <w:tcPr>
            <w:tcW w:w="3545" w:type="dxa"/>
            <w:tcBorders>
              <w:top w:val="single" w:sz="4" w:space="0" w:color="auto"/>
            </w:tcBorders>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 xml:space="preserve">Размещение спортивных клубов, спортивных залов, бассейнов, физкультурно-оздоровительных </w:t>
            </w:r>
            <w:r w:rsidRPr="00300F85">
              <w:rPr>
                <w:color w:val="000000"/>
                <w:sz w:val="24"/>
                <w:szCs w:val="24"/>
                <w:shd w:val="clear" w:color="auto" w:fill="FFFFFF"/>
              </w:rPr>
              <w:lastRenderedPageBreak/>
              <w:t>комплексов в зданиях и сооружениях</w:t>
            </w:r>
          </w:p>
        </w:tc>
        <w:tc>
          <w:tcPr>
            <w:tcW w:w="6378" w:type="dxa"/>
            <w:vAlign w:val="center"/>
          </w:tcPr>
          <w:p w:rsidR="001C71D7" w:rsidRPr="00300F85" w:rsidRDefault="001C71D7" w:rsidP="00C92CF5">
            <w:pPr>
              <w:widowControl w:val="0"/>
              <w:overflowPunct w:val="0"/>
              <w:autoSpaceDE w:val="0"/>
              <w:autoSpaceDN w:val="0"/>
              <w:adjustRightInd w:val="0"/>
              <w:ind w:firstLine="284"/>
              <w:jc w:val="both"/>
              <w:rPr>
                <w:rFonts w:eastAsia="SimSun"/>
                <w:color w:val="000000"/>
                <w:sz w:val="24"/>
                <w:szCs w:val="24"/>
                <w:lang w:eastAsia="zh-CN"/>
              </w:rPr>
            </w:pPr>
            <w:r w:rsidRPr="00300F85">
              <w:rPr>
                <w:rFonts w:eastAsia="SimSun"/>
                <w:color w:val="000000"/>
                <w:sz w:val="24"/>
                <w:szCs w:val="24"/>
                <w:lang w:eastAsia="zh-CN"/>
              </w:rPr>
              <w:lastRenderedPageBreak/>
              <w:t>минимальная/максимальная площадь земельных участков - 50 кв. м/</w:t>
            </w:r>
            <w:r w:rsidRPr="00300F85">
              <w:rPr>
                <w:b/>
                <w:bCs/>
                <w:color w:val="000000"/>
                <w:sz w:val="24"/>
                <w:szCs w:val="24"/>
              </w:rPr>
              <w:t xml:space="preserve"> не подлежит установлению</w:t>
            </w:r>
            <w:r w:rsidRPr="00300F85">
              <w:rPr>
                <w:bCs/>
                <w:color w:val="000000"/>
                <w:sz w:val="24"/>
                <w:szCs w:val="24"/>
              </w:rPr>
              <w:t>;</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минимальная ширина земельных участков вдоль фронта улицы (проезда) – 20 м;</w:t>
            </w:r>
          </w:p>
          <w:p w:rsidR="001C71D7" w:rsidRPr="00300F85" w:rsidRDefault="001C71D7" w:rsidP="00C92CF5">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минимальные отступы от границ земельных участков - 3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1C71D7" w:rsidRPr="00300F85" w:rsidRDefault="001C71D7" w:rsidP="00C92CF5">
            <w:pPr>
              <w:widowControl w:val="0"/>
              <w:overflowPunct w:val="0"/>
              <w:autoSpaceDE w:val="0"/>
              <w:autoSpaceDN w:val="0"/>
              <w:adjustRightInd w:val="0"/>
              <w:ind w:firstLine="567"/>
              <w:jc w:val="both"/>
              <w:rPr>
                <w:bCs/>
                <w:color w:val="000000"/>
                <w:sz w:val="24"/>
                <w:szCs w:val="24"/>
              </w:rPr>
            </w:pPr>
            <w:r w:rsidRPr="00300F85">
              <w:rPr>
                <w:rFonts w:eastAsia="SimSun"/>
                <w:color w:val="000000"/>
                <w:sz w:val="24"/>
                <w:szCs w:val="24"/>
                <w:lang w:eastAsia="zh-CN"/>
              </w:rPr>
              <w:t xml:space="preserve">максимальная высота строений, сооружений от уровня земли - </w:t>
            </w:r>
            <w:r w:rsidRPr="00300F85">
              <w:rPr>
                <w:bCs/>
                <w:color w:val="000000"/>
                <w:sz w:val="24"/>
                <w:szCs w:val="24"/>
              </w:rPr>
              <w:t>15м;</w:t>
            </w:r>
          </w:p>
          <w:p w:rsidR="001C71D7" w:rsidRPr="00300F85" w:rsidRDefault="001C71D7" w:rsidP="00C92CF5">
            <w:pPr>
              <w:widowControl w:val="0"/>
              <w:overflowPunct w:val="0"/>
              <w:autoSpaceDE w:val="0"/>
              <w:autoSpaceDN w:val="0"/>
              <w:adjustRightInd w:val="0"/>
              <w:ind w:firstLine="284"/>
              <w:jc w:val="both"/>
              <w:rPr>
                <w:color w:val="000000"/>
                <w:sz w:val="24"/>
                <w:szCs w:val="24"/>
                <w:lang w:eastAsia="ar-SA"/>
              </w:rPr>
            </w:pPr>
            <w:r w:rsidRPr="00300F85">
              <w:rPr>
                <w:color w:val="000000"/>
                <w:sz w:val="24"/>
                <w:szCs w:val="24"/>
                <w:lang w:eastAsia="ar-SA"/>
              </w:rPr>
              <w:t>максимальный процент застройки в границах земельного участка – 80%;</w:t>
            </w:r>
          </w:p>
          <w:p w:rsidR="001C71D7" w:rsidRPr="00300F85" w:rsidRDefault="001C71D7" w:rsidP="00C92CF5">
            <w:pPr>
              <w:widowControl w:val="0"/>
              <w:overflowPunct w:val="0"/>
              <w:autoSpaceDE w:val="0"/>
              <w:autoSpaceDN w:val="0"/>
              <w:adjustRightInd w:val="0"/>
              <w:ind w:firstLine="284"/>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C71D7" w:rsidRPr="00300F85" w:rsidTr="00C92CF5">
        <w:trPr>
          <w:trHeight w:val="20"/>
        </w:trPr>
        <w:tc>
          <w:tcPr>
            <w:tcW w:w="3545" w:type="dxa"/>
            <w:tcBorders>
              <w:top w:val="single" w:sz="4" w:space="0" w:color="auto"/>
            </w:tcBorders>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1C71D7" w:rsidRPr="00300F85" w:rsidRDefault="001C71D7" w:rsidP="00C92CF5">
            <w:pPr>
              <w:widowControl w:val="0"/>
              <w:overflowPunct w:val="0"/>
              <w:autoSpaceDE w:val="0"/>
              <w:autoSpaceDN w:val="0"/>
              <w:adjustRightInd w:val="0"/>
              <w:ind w:firstLine="284"/>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- 50 кв. м/</w:t>
            </w:r>
            <w:r w:rsidRPr="00300F85">
              <w:rPr>
                <w:b/>
                <w:bCs/>
                <w:color w:val="000000"/>
                <w:sz w:val="24"/>
                <w:szCs w:val="24"/>
              </w:rPr>
              <w:t xml:space="preserve"> не подлежит установлению</w:t>
            </w:r>
            <w:r w:rsidRPr="00300F85">
              <w:rPr>
                <w:bCs/>
                <w:color w:val="000000"/>
                <w:sz w:val="24"/>
                <w:szCs w:val="24"/>
              </w:rPr>
              <w:t>;</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5 м;</w:t>
            </w:r>
          </w:p>
          <w:p w:rsidR="001C71D7" w:rsidRPr="00300F85" w:rsidRDefault="001C71D7" w:rsidP="00C92CF5">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минимальные отступы от границ земельных участков - 1 м;</w:t>
            </w:r>
          </w:p>
          <w:p w:rsidR="001C71D7" w:rsidRPr="00300F85" w:rsidRDefault="001C71D7" w:rsidP="00C92CF5">
            <w:pPr>
              <w:widowControl w:val="0"/>
              <w:overflowPunct w:val="0"/>
              <w:autoSpaceDE w:val="0"/>
              <w:autoSpaceDN w:val="0"/>
              <w:adjustRightInd w:val="0"/>
              <w:ind w:firstLine="567"/>
              <w:jc w:val="both"/>
              <w:rPr>
                <w:bCs/>
                <w:color w:val="000000"/>
                <w:sz w:val="24"/>
                <w:szCs w:val="24"/>
              </w:rPr>
            </w:pPr>
            <w:r w:rsidRPr="00300F85">
              <w:rPr>
                <w:rFonts w:eastAsia="SimSun"/>
                <w:color w:val="000000"/>
                <w:sz w:val="24"/>
                <w:szCs w:val="24"/>
                <w:lang w:eastAsia="zh-CN"/>
              </w:rPr>
              <w:t xml:space="preserve">максимальная высота строений, сооружений от уровня земли - </w:t>
            </w:r>
            <w:r w:rsidRPr="00300F85">
              <w:rPr>
                <w:bCs/>
                <w:color w:val="000000"/>
                <w:sz w:val="24"/>
                <w:szCs w:val="24"/>
              </w:rPr>
              <w:t>10 м;</w:t>
            </w:r>
          </w:p>
          <w:p w:rsidR="001C71D7" w:rsidRPr="00300F85" w:rsidRDefault="001C71D7" w:rsidP="00C92CF5">
            <w:pPr>
              <w:widowControl w:val="0"/>
              <w:overflowPunct w:val="0"/>
              <w:autoSpaceDE w:val="0"/>
              <w:autoSpaceDN w:val="0"/>
              <w:adjustRightInd w:val="0"/>
              <w:ind w:firstLine="284"/>
              <w:jc w:val="both"/>
              <w:rPr>
                <w:rFonts w:eastAsia="SimSun"/>
                <w:color w:val="000000"/>
                <w:sz w:val="24"/>
                <w:szCs w:val="24"/>
                <w:lang w:eastAsia="zh-CN"/>
              </w:rPr>
            </w:pPr>
            <w:r w:rsidRPr="00300F85">
              <w:rPr>
                <w:color w:val="000000"/>
                <w:sz w:val="24"/>
                <w:szCs w:val="24"/>
                <w:lang w:eastAsia="ar-SA"/>
              </w:rPr>
              <w:t>максимальный процент застройки в границах земельного участка – 90%.</w:t>
            </w:r>
          </w:p>
        </w:tc>
      </w:tr>
      <w:tr w:rsidR="001C71D7" w:rsidRPr="00300F85" w:rsidTr="00C92CF5">
        <w:trPr>
          <w:trHeight w:val="20"/>
        </w:trPr>
        <w:tc>
          <w:tcPr>
            <w:tcW w:w="3545" w:type="dxa"/>
            <w:tcBorders>
              <w:top w:val="single" w:sz="4" w:space="0" w:color="auto"/>
            </w:tcBorders>
            <w:shd w:val="clear" w:color="auto" w:fill="auto"/>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w:t>
            </w:r>
            <w:r w:rsidRPr="00300F85">
              <w:rPr>
                <w:color w:val="000000"/>
                <w:sz w:val="24"/>
                <w:szCs w:val="24"/>
                <w:lang w:eastAsia="zh-CN"/>
              </w:rPr>
              <w:t>4.4</w:t>
            </w:r>
            <w:r w:rsidRPr="00300F85">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Объекты капи</w:t>
            </w:r>
            <w:bookmarkStart w:id="0" w:name="_GoBack"/>
            <w:bookmarkEnd w:id="0"/>
            <w:r w:rsidRPr="00300F85">
              <w:rPr>
                <w:rFonts w:eastAsia="SimSun"/>
                <w:color w:val="000000"/>
                <w:sz w:val="24"/>
                <w:szCs w:val="24"/>
                <w:lang w:eastAsia="zh-CN"/>
              </w:rPr>
              <w:t>тального строительства, предназначенные для продажи товаров, торговая площадь которых составляет до 5000 кв. м;</w:t>
            </w:r>
          </w:p>
        </w:tc>
        <w:tc>
          <w:tcPr>
            <w:tcW w:w="6378"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100/5000 кв.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10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60%;</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 xml:space="preserve">Процент застройки подземной части не </w:t>
            </w:r>
            <w:r w:rsidRPr="00300F85">
              <w:rPr>
                <w:color w:val="000000"/>
                <w:sz w:val="24"/>
                <w:szCs w:val="24"/>
              </w:rPr>
              <w:lastRenderedPageBreak/>
              <w:t>регламентируется.</w:t>
            </w: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color w:val="000000"/>
                <w:sz w:val="24"/>
                <w:szCs w:val="24"/>
              </w:rPr>
            </w:pPr>
            <w:r w:rsidRPr="00300F85">
              <w:rPr>
                <w:color w:val="000000"/>
                <w:sz w:val="24"/>
                <w:szCs w:val="24"/>
              </w:rPr>
              <w:lastRenderedPageBreak/>
              <w:t>[2.1.1] - Малоэтажная многоквартирная жилая застройка</w:t>
            </w:r>
          </w:p>
        </w:tc>
        <w:tc>
          <w:tcPr>
            <w:tcW w:w="5670" w:type="dxa"/>
            <w:vAlign w:val="center"/>
          </w:tcPr>
          <w:p w:rsidR="001C71D7" w:rsidRPr="00300F85" w:rsidRDefault="001C71D7" w:rsidP="00C92CF5">
            <w:pPr>
              <w:widowControl w:val="0"/>
              <w:overflowPunct w:val="0"/>
              <w:autoSpaceDE w:val="0"/>
              <w:autoSpaceDN w:val="0"/>
              <w:adjustRightInd w:val="0"/>
              <w:ind w:firstLine="426"/>
              <w:jc w:val="both"/>
              <w:rPr>
                <w:color w:val="000000"/>
                <w:sz w:val="24"/>
                <w:szCs w:val="24"/>
              </w:rPr>
            </w:pPr>
            <w:proofErr w:type="gramStart"/>
            <w:r w:rsidRPr="00300F85">
              <w:rPr>
                <w:color w:val="000000"/>
                <w:sz w:val="24"/>
                <w:szCs w:val="24"/>
              </w:rPr>
              <w:t>Размещение малоэтажных многоквартирных домов (многоквартирные дома высотой до 4 этажей, включая мансардный);</w:t>
            </w:r>
            <w:r w:rsidRPr="00300F85">
              <w:rPr>
                <w:color w:val="000000"/>
                <w:sz w:val="24"/>
                <w:szCs w:val="24"/>
              </w:rPr>
              <w:br/>
              <w:t>обустройство спортивных и детских площадок, площадок для отдыха;</w:t>
            </w:r>
            <w:r w:rsidRPr="00300F85">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минимальная/максимальная площадь земельных участков – 1000 </w:t>
            </w:r>
            <w:proofErr w:type="spellStart"/>
            <w:r w:rsidRPr="00300F85">
              <w:rPr>
                <w:rFonts w:eastAsia="SimSun"/>
                <w:color w:val="000000"/>
                <w:sz w:val="24"/>
                <w:szCs w:val="24"/>
                <w:lang w:eastAsia="zh-CN"/>
              </w:rPr>
              <w:t>кв</w:t>
            </w:r>
            <w:proofErr w:type="gramStart"/>
            <w:r w:rsidRPr="00300F85">
              <w:rPr>
                <w:rFonts w:eastAsia="SimSun"/>
                <w:color w:val="000000"/>
                <w:sz w:val="24"/>
                <w:szCs w:val="24"/>
                <w:lang w:eastAsia="zh-CN"/>
              </w:rPr>
              <w:t>.м</w:t>
            </w:r>
            <w:proofErr w:type="spellEnd"/>
            <w:proofErr w:type="gramEnd"/>
            <w:r w:rsidRPr="00300F85">
              <w:rPr>
                <w:rFonts w:eastAsia="SimSun"/>
                <w:color w:val="000000"/>
                <w:sz w:val="24"/>
                <w:szCs w:val="24"/>
                <w:lang w:eastAsia="zh-CN"/>
              </w:rPr>
              <w:t>/</w:t>
            </w:r>
            <w:r w:rsidRPr="00300F85">
              <w:rPr>
                <w:b/>
                <w:bCs/>
                <w:color w:val="000000"/>
                <w:sz w:val="24"/>
                <w:szCs w:val="24"/>
              </w:rPr>
              <w:t>не подлежит установлению</w:t>
            </w:r>
            <w:r w:rsidRPr="00300F85">
              <w:rPr>
                <w:rFonts w:eastAsia="SimSun"/>
                <w:color w:val="000000"/>
                <w:sz w:val="24"/>
                <w:szCs w:val="24"/>
                <w:lang w:eastAsia="zh-CN"/>
              </w:rPr>
              <w:t>;</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12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- 0,8;</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[3.1.1] - Предоставление коммунальных услуг</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 кв. м/</w:t>
            </w:r>
            <w:r w:rsidRPr="00300F85">
              <w:rPr>
                <w:b/>
                <w:bCs/>
                <w:color w:val="000000"/>
                <w:sz w:val="24"/>
                <w:szCs w:val="24"/>
              </w:rPr>
              <w:t>не подлежит установлению</w:t>
            </w:r>
            <w:r w:rsidRPr="00300F85">
              <w:rPr>
                <w:bCs/>
                <w:color w:val="000000"/>
                <w:sz w:val="24"/>
                <w:szCs w:val="24"/>
              </w:rPr>
              <w:t>;</w:t>
            </w:r>
            <w:r w:rsidRPr="00300F85">
              <w:rPr>
                <w:rFonts w:eastAsia="SimSun"/>
                <w:color w:val="000000"/>
                <w:sz w:val="24"/>
                <w:szCs w:val="24"/>
                <w:lang w:eastAsia="zh-CN"/>
              </w:rPr>
              <w:t xml:space="preserve"> </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4 м;</w:t>
            </w:r>
          </w:p>
          <w:p w:rsidR="001C71D7" w:rsidRPr="00300F85" w:rsidRDefault="001C71D7" w:rsidP="00C92CF5">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минимальные отступы от границ земельных участков - 1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максимальная высота строений, сооружений от уровня земли - 20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80%;</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[13.2] - Ведение садоводства</w:t>
            </w:r>
          </w:p>
        </w:tc>
        <w:tc>
          <w:tcPr>
            <w:tcW w:w="5670" w:type="dxa"/>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w:t>
            </w:r>
            <w:r w:rsidRPr="00300F85">
              <w:rPr>
                <w:rFonts w:eastAsia="SimSun"/>
                <w:color w:val="000000"/>
                <w:sz w:val="24"/>
                <w:szCs w:val="24"/>
                <w:lang w:eastAsia="zh-CN"/>
              </w:rPr>
              <w:lastRenderedPageBreak/>
              <w:t xml:space="preserve">использования с кодом 2.1, хозяйственных построек и гаражей для собственных нужд </w:t>
            </w:r>
          </w:p>
        </w:tc>
        <w:tc>
          <w:tcPr>
            <w:tcW w:w="6378" w:type="dxa"/>
            <w:vAlign w:val="center"/>
          </w:tcPr>
          <w:p w:rsidR="001C71D7" w:rsidRPr="00300F85" w:rsidRDefault="001C71D7" w:rsidP="00C92CF5">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lastRenderedPageBreak/>
              <w:t>минимальная/максимальная площадь земельного участка – 600/1500 кв. м;</w:t>
            </w:r>
          </w:p>
          <w:p w:rsidR="001C71D7" w:rsidRPr="00300F85" w:rsidRDefault="001C71D7" w:rsidP="00C92CF5">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минимальная ширина земельных участков вдоль фронта улицы (проездов)- 12 метров;</w:t>
            </w:r>
          </w:p>
          <w:p w:rsidR="001C71D7" w:rsidRPr="00300F85" w:rsidRDefault="001C71D7" w:rsidP="00C92CF5">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lastRenderedPageBreak/>
              <w:t>минимальные отступы для жилых строений от границ участка - 3 м;</w:t>
            </w:r>
          </w:p>
          <w:p w:rsidR="001C71D7" w:rsidRPr="00300F85" w:rsidRDefault="001C71D7" w:rsidP="00C92CF5">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Отступ от красной линии – 5 м.</w:t>
            </w:r>
          </w:p>
          <w:p w:rsidR="001C71D7" w:rsidRPr="00300F85" w:rsidRDefault="001C71D7" w:rsidP="00C92CF5">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максимальное количество надземных этажей зданий – 3 этажа (включая мансардный этаж);</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8"/>
                <w:lang w:eastAsia="zh-CN"/>
              </w:rPr>
              <w:t>максимальный процент застройки в границах земельного участка – 40 %;</w:t>
            </w:r>
          </w:p>
        </w:tc>
      </w:tr>
      <w:tr w:rsidR="001C71D7" w:rsidRPr="00300F85" w:rsidTr="00C92CF5">
        <w:trPr>
          <w:trHeight w:val="20"/>
        </w:trPr>
        <w:tc>
          <w:tcPr>
            <w:tcW w:w="3545"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минимальная/максимальная площадь земельных участков – 400 </w:t>
            </w:r>
            <w:proofErr w:type="spellStart"/>
            <w:r w:rsidRPr="00300F85">
              <w:rPr>
                <w:rFonts w:eastAsia="SimSun"/>
                <w:color w:val="000000"/>
                <w:sz w:val="24"/>
                <w:szCs w:val="24"/>
                <w:lang w:eastAsia="zh-CN"/>
              </w:rPr>
              <w:t>кв</w:t>
            </w:r>
            <w:proofErr w:type="gramStart"/>
            <w:r w:rsidRPr="00300F85">
              <w:rPr>
                <w:rFonts w:eastAsia="SimSun"/>
                <w:color w:val="000000"/>
                <w:sz w:val="24"/>
                <w:szCs w:val="24"/>
                <w:lang w:eastAsia="zh-CN"/>
              </w:rPr>
              <w:t>.м</w:t>
            </w:r>
            <w:proofErr w:type="spellEnd"/>
            <w:proofErr w:type="gramEnd"/>
            <w:r w:rsidRPr="00300F85">
              <w:rPr>
                <w:rFonts w:eastAsia="SimSun"/>
                <w:color w:val="000000"/>
                <w:sz w:val="24"/>
                <w:szCs w:val="24"/>
                <w:lang w:eastAsia="zh-CN"/>
              </w:rPr>
              <w:t>/</w:t>
            </w:r>
            <w:r w:rsidRPr="00300F85">
              <w:rPr>
                <w:b/>
                <w:bCs/>
                <w:color w:val="000000"/>
                <w:sz w:val="24"/>
                <w:szCs w:val="24"/>
              </w:rPr>
              <w:t>не подлежит установлению</w:t>
            </w:r>
            <w:r w:rsidRPr="00300F85">
              <w:rPr>
                <w:rFonts w:eastAsia="SimSun"/>
                <w:color w:val="000000"/>
                <w:sz w:val="24"/>
                <w:szCs w:val="24"/>
                <w:lang w:eastAsia="zh-CN"/>
              </w:rPr>
              <w:t>;</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12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- 0,8;</w:t>
            </w:r>
          </w:p>
          <w:p w:rsidR="001C71D7" w:rsidRPr="00300F85" w:rsidRDefault="001C71D7" w:rsidP="00C92CF5">
            <w:pPr>
              <w:keepLines/>
              <w:tabs>
                <w:tab w:val="left" w:pos="1134"/>
              </w:tabs>
              <w:overflowPunct w:val="0"/>
              <w:autoSpaceDE w:val="0"/>
              <w:autoSpaceDN w:val="0"/>
              <w:adjustRightInd w:val="0"/>
              <w:spacing w:line="320" w:lineRule="exact"/>
              <w:jc w:val="both"/>
              <w:rPr>
                <w:rFonts w:eastAsia="SimSun"/>
                <w:color w:val="000000"/>
                <w:sz w:val="24"/>
                <w:szCs w:val="28"/>
                <w:lang w:eastAsia="zh-CN"/>
              </w:rPr>
            </w:pPr>
            <w:r w:rsidRPr="00300F85">
              <w:rPr>
                <w:color w:val="000000"/>
                <w:sz w:val="24"/>
                <w:szCs w:val="24"/>
              </w:rPr>
              <w:t>Процент застройки подземной части не регламентируется.</w:t>
            </w:r>
          </w:p>
        </w:tc>
      </w:tr>
    </w:tbl>
    <w:p w:rsidR="001C71D7" w:rsidRPr="00300F85" w:rsidRDefault="001C71D7" w:rsidP="001C71D7">
      <w:pPr>
        <w:widowControl w:val="0"/>
        <w:overflowPunct w:val="0"/>
        <w:autoSpaceDE w:val="0"/>
        <w:autoSpaceDN w:val="0"/>
        <w:adjustRightInd w:val="0"/>
        <w:ind w:firstLine="426"/>
        <w:jc w:val="center"/>
        <w:rPr>
          <w:b/>
          <w:color w:val="000000"/>
          <w:sz w:val="24"/>
          <w:szCs w:val="24"/>
        </w:rPr>
      </w:pPr>
      <w:proofErr w:type="gramStart"/>
      <w:r w:rsidRPr="00300F85">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300F85">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1C71D7" w:rsidRPr="00300F85" w:rsidTr="00C92CF5">
        <w:trPr>
          <w:trHeight w:val="20"/>
        </w:trPr>
        <w:tc>
          <w:tcPr>
            <w:tcW w:w="7655" w:type="dxa"/>
            <w:vAlign w:val="center"/>
          </w:tcPr>
          <w:p w:rsidR="001C71D7" w:rsidRPr="00300F85" w:rsidRDefault="001C71D7" w:rsidP="00C92CF5">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300F85">
              <w:rPr>
                <w:rFonts w:eastAsia="SimSun"/>
                <w:b/>
                <w:color w:val="000000"/>
                <w:sz w:val="24"/>
                <w:szCs w:val="24"/>
                <w:lang w:eastAsia="zh-CN"/>
              </w:rPr>
              <w:t>Виды разрешенного использования земельных участков и</w:t>
            </w:r>
            <w:r w:rsidRPr="00300F85">
              <w:rPr>
                <w:b/>
                <w:color w:val="000000"/>
                <w:sz w:val="24"/>
                <w:szCs w:val="24"/>
              </w:rPr>
              <w:t xml:space="preserve"> объектов капитального строительства</w:t>
            </w:r>
          </w:p>
        </w:tc>
        <w:tc>
          <w:tcPr>
            <w:tcW w:w="7938" w:type="dxa"/>
            <w:vAlign w:val="center"/>
          </w:tcPr>
          <w:p w:rsidR="001C71D7" w:rsidRPr="00300F85" w:rsidRDefault="001C71D7" w:rsidP="00C92CF5">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300F85">
              <w:rPr>
                <w:b/>
                <w:color w:val="000000"/>
                <w:sz w:val="24"/>
                <w:szCs w:val="24"/>
              </w:rPr>
              <w:t>Предельные параметры разрешенного строительства, реконструкции объектов капитального строительства</w:t>
            </w:r>
          </w:p>
        </w:tc>
      </w:tr>
      <w:tr w:rsidR="001C71D7" w:rsidRPr="00300F85" w:rsidTr="00C92CF5">
        <w:trPr>
          <w:trHeight w:val="20"/>
        </w:trPr>
        <w:tc>
          <w:tcPr>
            <w:tcW w:w="7655" w:type="dxa"/>
            <w:vAlign w:val="center"/>
          </w:tcPr>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Виды разрешенного использования земельных участков - аналогичны</w:t>
            </w:r>
            <w:r w:rsidRPr="00300F85">
              <w:rPr>
                <w:color w:val="000000"/>
                <w:sz w:val="24"/>
                <w:szCs w:val="24"/>
              </w:rPr>
              <w:t xml:space="preserve"> видам разрешенного использования земельных участков</w:t>
            </w:r>
            <w:r w:rsidRPr="00300F85">
              <w:rPr>
                <w:rFonts w:eastAsia="SimSun"/>
                <w:color w:val="000000"/>
                <w:sz w:val="24"/>
                <w:szCs w:val="24"/>
                <w:lang w:eastAsia="zh-CN"/>
              </w:rPr>
              <w:t xml:space="preserve"> с основными и условно разрешенными видами использования;</w:t>
            </w:r>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Для всех видов объектов с основными и условно разрешенными </w:t>
            </w:r>
            <w:r w:rsidRPr="00300F85">
              <w:rPr>
                <w:rFonts w:eastAsia="SimSun"/>
                <w:color w:val="000000"/>
                <w:sz w:val="24"/>
                <w:szCs w:val="24"/>
                <w:lang w:eastAsia="zh-CN"/>
              </w:rPr>
              <w:lastRenderedPageBreak/>
              <w:t>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объекты коммунального хозяйства (электро-, тепл</w:t>
            </w:r>
            <w:proofErr w:type="gramStart"/>
            <w:r w:rsidRPr="00300F85">
              <w:rPr>
                <w:rFonts w:eastAsia="SimSun"/>
                <w:color w:val="000000"/>
                <w:sz w:val="24"/>
                <w:szCs w:val="24"/>
                <w:lang w:eastAsia="zh-CN"/>
              </w:rPr>
              <w:t>о-</w:t>
            </w:r>
            <w:proofErr w:type="gramEnd"/>
            <w:r w:rsidRPr="00300F85">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проезды общего пользования;</w:t>
            </w:r>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площадки хозяйственные, в том числе площадки для мусоросборников и выгула собак;</w:t>
            </w:r>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общественные туалеты, надворные туалеты, гидронепроницаемые выгребы, септики;</w:t>
            </w:r>
          </w:p>
          <w:p w:rsidR="001C71D7" w:rsidRPr="00300F85" w:rsidRDefault="001C71D7" w:rsidP="00C92CF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1C71D7" w:rsidRPr="00300F85" w:rsidRDefault="001C71D7" w:rsidP="00C92CF5">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lastRenderedPageBreak/>
              <w:t xml:space="preserve">минимальная площадь земельных участков - 1 кв. м. </w:t>
            </w:r>
          </w:p>
          <w:p w:rsidR="001C71D7" w:rsidRPr="00300F85" w:rsidRDefault="001C71D7" w:rsidP="00C92CF5">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300F85">
              <w:rPr>
                <w:rFonts w:eastAsia="SimSun"/>
                <w:color w:val="000000"/>
                <w:sz w:val="24"/>
                <w:szCs w:val="24"/>
                <w:lang w:eastAsia="zh-CN"/>
              </w:rPr>
              <w:t>и(</w:t>
            </w:r>
            <w:proofErr w:type="gramEnd"/>
            <w:r w:rsidRPr="00300F85">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1C71D7" w:rsidRPr="00300F85" w:rsidRDefault="001C71D7" w:rsidP="00C92CF5">
            <w:pPr>
              <w:widowControl w:val="0"/>
              <w:overflowPunct w:val="0"/>
              <w:autoSpaceDE w:val="0"/>
              <w:autoSpaceDN w:val="0"/>
              <w:adjustRightInd w:val="0"/>
              <w:ind w:firstLine="459"/>
              <w:jc w:val="both"/>
              <w:rPr>
                <w:rFonts w:eastAsia="SimSun"/>
                <w:color w:val="000000"/>
                <w:sz w:val="24"/>
                <w:szCs w:val="24"/>
                <w:lang w:eastAsia="zh-CN"/>
              </w:rPr>
            </w:pP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 xml:space="preserve">минимальная ширина земельных участков вдоль фронта улицы (проезда) - </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1 м/</w:t>
            </w:r>
            <w:r w:rsidRPr="00300F85">
              <w:rPr>
                <w:b/>
                <w:bCs/>
                <w:color w:val="000000"/>
                <w:sz w:val="24"/>
                <w:szCs w:val="24"/>
              </w:rPr>
              <w:t xml:space="preserve"> не подлежит установлению</w:t>
            </w:r>
            <w:r w:rsidRPr="00300F85">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300F85">
              <w:rPr>
                <w:rFonts w:eastAsia="SimSun"/>
                <w:color w:val="000000"/>
                <w:sz w:val="24"/>
                <w:szCs w:val="24"/>
                <w:lang w:eastAsia="zh-CN"/>
              </w:rPr>
              <w:t>и(</w:t>
            </w:r>
            <w:proofErr w:type="gramEnd"/>
            <w:r w:rsidRPr="00300F85">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1C71D7" w:rsidRPr="00300F85" w:rsidRDefault="001C71D7" w:rsidP="00C92CF5">
            <w:pPr>
              <w:widowControl w:val="0"/>
              <w:overflowPunct w:val="0"/>
              <w:autoSpaceDE w:val="0"/>
              <w:autoSpaceDN w:val="0"/>
              <w:adjustRightInd w:val="0"/>
              <w:ind w:firstLine="567"/>
              <w:jc w:val="both"/>
              <w:rPr>
                <w:rFonts w:eastAsia="SimSun"/>
                <w:color w:val="000000"/>
                <w:sz w:val="24"/>
                <w:szCs w:val="24"/>
                <w:lang w:eastAsia="zh-CN"/>
              </w:rPr>
            </w:pPr>
          </w:p>
          <w:p w:rsidR="001C71D7" w:rsidRPr="00300F85" w:rsidRDefault="001C71D7" w:rsidP="00C92CF5">
            <w:pPr>
              <w:widowControl w:val="0"/>
              <w:overflowPunct w:val="0"/>
              <w:autoSpaceDE w:val="0"/>
              <w:autoSpaceDN w:val="0"/>
              <w:adjustRightInd w:val="0"/>
              <w:ind w:firstLine="459"/>
              <w:jc w:val="both"/>
              <w:rPr>
                <w:color w:val="000000"/>
                <w:sz w:val="24"/>
                <w:szCs w:val="24"/>
              </w:rPr>
            </w:pPr>
            <w:r w:rsidRPr="00300F85">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1C71D7" w:rsidRPr="00300F85" w:rsidRDefault="001C71D7" w:rsidP="00C92CF5">
            <w:pPr>
              <w:widowControl w:val="0"/>
              <w:overflowPunct w:val="0"/>
              <w:autoSpaceDE w:val="0"/>
              <w:autoSpaceDN w:val="0"/>
              <w:adjustRightInd w:val="0"/>
              <w:ind w:firstLine="459"/>
              <w:jc w:val="both"/>
              <w:rPr>
                <w:color w:val="000000"/>
                <w:sz w:val="24"/>
                <w:szCs w:val="24"/>
              </w:rPr>
            </w:pPr>
            <w:r w:rsidRPr="00300F85">
              <w:rPr>
                <w:color w:val="000000"/>
                <w:sz w:val="24"/>
                <w:szCs w:val="24"/>
              </w:rPr>
              <w:t>минимальные отступы от границ земельных участков - 1 м;</w:t>
            </w:r>
          </w:p>
          <w:p w:rsidR="001C71D7" w:rsidRPr="00300F85" w:rsidRDefault="001C71D7" w:rsidP="00C92CF5">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1C71D7" w:rsidRPr="00300F85" w:rsidRDefault="001C71D7" w:rsidP="00C92CF5">
            <w:pPr>
              <w:widowControl w:val="0"/>
              <w:overflowPunct w:val="0"/>
              <w:autoSpaceDE w:val="0"/>
              <w:autoSpaceDN w:val="0"/>
              <w:adjustRightInd w:val="0"/>
              <w:ind w:firstLine="426"/>
              <w:jc w:val="both"/>
              <w:rPr>
                <w:rFonts w:eastAsia="SimSun"/>
                <w:color w:val="000000"/>
                <w:sz w:val="24"/>
                <w:szCs w:val="24"/>
                <w:lang w:eastAsia="zh-CN"/>
              </w:rPr>
            </w:pPr>
          </w:p>
        </w:tc>
      </w:tr>
    </w:tbl>
    <w:p w:rsidR="001C71D7" w:rsidRPr="00300F85" w:rsidRDefault="001C71D7" w:rsidP="001C71D7">
      <w:pPr>
        <w:widowControl w:val="0"/>
        <w:overflowPunct w:val="0"/>
        <w:autoSpaceDE w:val="0"/>
        <w:autoSpaceDN w:val="0"/>
        <w:adjustRightInd w:val="0"/>
        <w:ind w:firstLine="426"/>
        <w:jc w:val="center"/>
        <w:rPr>
          <w:rFonts w:eastAsia="SimSun"/>
          <w:caps/>
          <w:color w:val="000000"/>
          <w:sz w:val="24"/>
          <w:szCs w:val="24"/>
          <w:lang w:eastAsia="zh-CN"/>
        </w:rPr>
      </w:pPr>
    </w:p>
    <w:p w:rsidR="001C71D7" w:rsidRPr="00300F85" w:rsidRDefault="001C71D7" w:rsidP="001C71D7">
      <w:pPr>
        <w:widowControl w:val="0"/>
        <w:overflowPunct w:val="0"/>
        <w:autoSpaceDE w:val="0"/>
        <w:autoSpaceDN w:val="0"/>
        <w:adjustRightInd w:val="0"/>
        <w:ind w:firstLine="426"/>
        <w:jc w:val="both"/>
        <w:outlineLvl w:val="0"/>
        <w:rPr>
          <w:rFonts w:eastAsia="SimSun"/>
          <w:b/>
          <w:color w:val="000000"/>
          <w:sz w:val="24"/>
          <w:szCs w:val="24"/>
          <w:lang w:eastAsia="zh-CN"/>
        </w:rPr>
      </w:pPr>
      <w:r w:rsidRPr="00300F85">
        <w:rPr>
          <w:rFonts w:eastAsia="SimSun"/>
          <w:b/>
          <w:color w:val="000000"/>
          <w:sz w:val="24"/>
          <w:szCs w:val="24"/>
          <w:lang w:eastAsia="zh-CN"/>
        </w:rPr>
        <w:t>Ограничения использования земельных участков и объектов капитального строительства:</w:t>
      </w:r>
    </w:p>
    <w:p w:rsidR="001C71D7" w:rsidRPr="00300F85" w:rsidRDefault="001C71D7" w:rsidP="001C71D7">
      <w:pPr>
        <w:widowControl w:val="0"/>
        <w:overflowPunct w:val="0"/>
        <w:autoSpaceDE w:val="0"/>
        <w:autoSpaceDN w:val="0"/>
        <w:adjustRightInd w:val="0"/>
        <w:spacing w:line="320" w:lineRule="exact"/>
        <w:ind w:firstLine="709"/>
        <w:jc w:val="both"/>
        <w:rPr>
          <w:color w:val="000000"/>
          <w:sz w:val="24"/>
          <w:szCs w:val="24"/>
        </w:rPr>
      </w:pPr>
      <w:r w:rsidRPr="00300F85">
        <w:rPr>
          <w:color w:val="000000"/>
          <w:sz w:val="24"/>
          <w:szCs w:val="24"/>
        </w:rPr>
        <w:t>Минимальный процент озеленения земельного участка для всех типов многоквартирной жилой застройки – 15%.</w:t>
      </w:r>
    </w:p>
    <w:p w:rsidR="001C71D7" w:rsidRPr="00300F85" w:rsidRDefault="001C71D7" w:rsidP="001C71D7">
      <w:pPr>
        <w:widowControl w:val="0"/>
        <w:overflowPunct w:val="0"/>
        <w:autoSpaceDE w:val="0"/>
        <w:autoSpaceDN w:val="0"/>
        <w:adjustRightInd w:val="0"/>
        <w:ind w:firstLine="709"/>
        <w:jc w:val="both"/>
        <w:rPr>
          <w:rFonts w:eastAsia="SimSun"/>
          <w:color w:val="000000"/>
          <w:sz w:val="24"/>
          <w:szCs w:val="24"/>
          <w:lang w:eastAsia="zh-CN"/>
        </w:rPr>
      </w:pPr>
      <w:r w:rsidRPr="00300F85">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1C71D7" w:rsidRPr="00300F85" w:rsidRDefault="001C71D7" w:rsidP="001C71D7">
      <w:pPr>
        <w:keepLines/>
        <w:overflowPunct w:val="0"/>
        <w:autoSpaceDE w:val="0"/>
        <w:autoSpaceDN w:val="0"/>
        <w:adjustRightInd w:val="0"/>
        <w:ind w:firstLine="709"/>
        <w:jc w:val="both"/>
        <w:rPr>
          <w:color w:val="000000"/>
          <w:sz w:val="24"/>
          <w:szCs w:val="24"/>
        </w:rPr>
      </w:pPr>
      <w:r w:rsidRPr="00300F85">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1C71D7" w:rsidRPr="00300F85" w:rsidRDefault="001C71D7" w:rsidP="001C71D7">
      <w:pPr>
        <w:widowControl w:val="0"/>
        <w:overflowPunct w:val="0"/>
        <w:autoSpaceDE w:val="0"/>
        <w:autoSpaceDN w:val="0"/>
        <w:adjustRightInd w:val="0"/>
        <w:ind w:firstLine="709"/>
        <w:jc w:val="both"/>
        <w:rPr>
          <w:rFonts w:eastAsia="SimSun"/>
          <w:color w:val="000000"/>
          <w:sz w:val="24"/>
          <w:szCs w:val="24"/>
          <w:lang w:eastAsia="zh-CN"/>
        </w:rPr>
      </w:pPr>
      <w:r w:rsidRPr="00300F85">
        <w:rPr>
          <w:color w:val="000000"/>
          <w:sz w:val="24"/>
          <w:szCs w:val="24"/>
        </w:rPr>
        <w:lastRenderedPageBreak/>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1C71D7" w:rsidRPr="00300F85" w:rsidRDefault="001C71D7" w:rsidP="001C71D7">
      <w:pPr>
        <w:widowControl w:val="0"/>
        <w:overflowPunct w:val="0"/>
        <w:autoSpaceDE w:val="0"/>
        <w:autoSpaceDN w:val="0"/>
        <w:adjustRightInd w:val="0"/>
        <w:ind w:firstLine="709"/>
        <w:jc w:val="both"/>
        <w:rPr>
          <w:rFonts w:eastAsia="SimSun"/>
          <w:color w:val="000000"/>
          <w:sz w:val="24"/>
          <w:szCs w:val="24"/>
          <w:lang w:eastAsia="zh-CN"/>
        </w:rPr>
      </w:pPr>
      <w:r w:rsidRPr="00300F85">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Расстояние до красной линии:</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1) от Дошкольных образовательных учреждений и общеобразовательных школ (стены здания) -10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2) от Пожарных депо - 10 м (15 м - для депо </w:t>
      </w:r>
      <w:r w:rsidRPr="00300F85">
        <w:rPr>
          <w:rFonts w:eastAsia="SimSun"/>
          <w:color w:val="000000"/>
          <w:sz w:val="24"/>
          <w:szCs w:val="24"/>
          <w:lang w:val="en-US" w:eastAsia="zh-CN"/>
        </w:rPr>
        <w:t>I</w:t>
      </w:r>
      <w:r w:rsidRPr="00300F85">
        <w:rPr>
          <w:rFonts w:eastAsia="SimSun"/>
          <w:color w:val="000000"/>
          <w:sz w:val="24"/>
          <w:szCs w:val="24"/>
          <w:lang w:eastAsia="zh-CN"/>
        </w:rPr>
        <w:t xml:space="preserve"> типа);</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3) улиц, от жилых и общественных зданий  – 5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4) проездов, от жилых и общественных зданий – 3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5) от остальных зданий и сооружений - 5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До границы соседнего </w:t>
      </w:r>
      <w:proofErr w:type="spellStart"/>
      <w:r w:rsidRPr="00300F85">
        <w:rPr>
          <w:rFonts w:eastAsia="SimSun"/>
          <w:color w:val="000000"/>
          <w:sz w:val="24"/>
          <w:szCs w:val="24"/>
          <w:lang w:eastAsia="zh-CN"/>
        </w:rPr>
        <w:t>приквартирного</w:t>
      </w:r>
      <w:proofErr w:type="spellEnd"/>
      <w:r w:rsidRPr="00300F85">
        <w:rPr>
          <w:rFonts w:eastAsia="SimSun"/>
          <w:color w:val="000000"/>
          <w:sz w:val="24"/>
          <w:szCs w:val="24"/>
          <w:lang w:eastAsia="zh-CN"/>
        </w:rPr>
        <w:t xml:space="preserve"> участка расстояния по санитарно-бытовым условиям должны быть не менее:</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1,0 м - для одноэтажного жилого дома;</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1,5 м - для двухэтажного жилого дома;</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от других построек (баня, гараж и другие) - 1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от стволов высокорослых деревьев - 4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от стволов среднерослых деревьев - 2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от кустарника - 1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300F85">
        <w:rPr>
          <w:rFonts w:eastAsia="SimSun"/>
          <w:color w:val="000000"/>
          <w:sz w:val="24"/>
          <w:szCs w:val="24"/>
          <w:lang w:eastAsia="zh-CN"/>
        </w:rPr>
        <w:t>приквартирных</w:t>
      </w:r>
      <w:proofErr w:type="spellEnd"/>
      <w:r w:rsidRPr="00300F85">
        <w:rPr>
          <w:rFonts w:eastAsia="SimSun"/>
          <w:color w:val="000000"/>
          <w:sz w:val="24"/>
          <w:szCs w:val="24"/>
          <w:lang w:eastAsia="zh-CN"/>
        </w:rPr>
        <w:t xml:space="preserve"> участков.</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Расстояние от площадок с контейнерами для сбора твердых бытовых отходов до окон жилых домов, границ участков детских, лечебных </w:t>
      </w:r>
      <w:r w:rsidRPr="00300F85">
        <w:rPr>
          <w:rFonts w:eastAsia="SimSun"/>
          <w:color w:val="000000"/>
          <w:sz w:val="24"/>
          <w:szCs w:val="24"/>
          <w:lang w:eastAsia="zh-CN"/>
        </w:rPr>
        <w:lastRenderedPageBreak/>
        <w:t>учреждений, мест отдыха должны быть не менее 20 м, и не более 100 м. Общее количество контейнеров не более 5 шт.</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1C71D7" w:rsidRPr="00300F85" w:rsidRDefault="001C71D7" w:rsidP="001C71D7">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Общая площадь теплиц – до 2000 кв. м.;</w:t>
      </w:r>
    </w:p>
    <w:p w:rsidR="001C71D7" w:rsidRPr="00300F85" w:rsidRDefault="001C71D7" w:rsidP="001C71D7">
      <w:pPr>
        <w:widowControl w:val="0"/>
        <w:ind w:firstLine="426"/>
        <w:jc w:val="both"/>
        <w:rPr>
          <w:rFonts w:eastAsia="SimSun"/>
          <w:color w:val="000000"/>
          <w:sz w:val="24"/>
          <w:szCs w:val="24"/>
          <w:lang w:eastAsia="zh-CN"/>
        </w:rPr>
      </w:pPr>
      <w:r w:rsidRPr="00300F85">
        <w:rPr>
          <w:rFonts w:eastAsia="SimSun"/>
          <w:color w:val="000000"/>
          <w:sz w:val="24"/>
          <w:szCs w:val="24"/>
          <w:lang w:eastAsia="zh-CN"/>
        </w:rPr>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1C71D7" w:rsidRPr="00300F85" w:rsidRDefault="001C71D7" w:rsidP="001C71D7">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1C71D7" w:rsidRPr="00300F85" w:rsidRDefault="001C71D7" w:rsidP="001C71D7">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Примечание общее.</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1C71D7" w:rsidRPr="00300F85" w:rsidRDefault="001C71D7" w:rsidP="001C71D7">
      <w:pPr>
        <w:shd w:val="clear" w:color="auto" w:fill="FFFFFF"/>
        <w:ind w:firstLine="540"/>
        <w:rPr>
          <w:color w:val="000000"/>
          <w:sz w:val="24"/>
          <w:szCs w:val="24"/>
        </w:rPr>
      </w:pPr>
      <w:r w:rsidRPr="00300F85">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1C71D7" w:rsidRPr="00300F85" w:rsidRDefault="001C71D7" w:rsidP="001C71D7">
      <w:pPr>
        <w:shd w:val="clear" w:color="auto" w:fill="FFFFFF"/>
        <w:ind w:firstLine="540"/>
        <w:rPr>
          <w:color w:val="000000"/>
          <w:sz w:val="24"/>
          <w:szCs w:val="24"/>
        </w:rPr>
      </w:pPr>
      <w:r w:rsidRPr="00300F85">
        <w:rPr>
          <w:color w:val="000000"/>
          <w:sz w:val="24"/>
          <w:szCs w:val="24"/>
        </w:rPr>
        <w:t>2) использование сточных вод в целях повышения почвенного плодородия;</w:t>
      </w:r>
    </w:p>
    <w:p w:rsidR="001C71D7" w:rsidRPr="00300F85" w:rsidRDefault="001C71D7" w:rsidP="001C71D7">
      <w:pPr>
        <w:ind w:firstLine="540"/>
        <w:rPr>
          <w:color w:val="000000"/>
          <w:sz w:val="24"/>
          <w:szCs w:val="24"/>
        </w:rPr>
      </w:pPr>
      <w:r w:rsidRPr="00300F85">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1C71D7" w:rsidRPr="00300F85" w:rsidRDefault="001C71D7" w:rsidP="001C71D7">
      <w:pPr>
        <w:shd w:val="clear" w:color="auto" w:fill="FFFFFF"/>
        <w:ind w:firstLine="540"/>
        <w:rPr>
          <w:color w:val="000000"/>
          <w:sz w:val="24"/>
          <w:szCs w:val="24"/>
        </w:rPr>
      </w:pPr>
      <w:r w:rsidRPr="00300F85">
        <w:rPr>
          <w:color w:val="000000"/>
          <w:sz w:val="24"/>
          <w:szCs w:val="24"/>
        </w:rPr>
        <w:t>4) осуществление авиационных мер по борьбе с вредными организмами.</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в границах территорий общего пользования;</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300F85">
        <w:rPr>
          <w:rFonts w:eastAsia="SimSun"/>
          <w:color w:val="000000"/>
          <w:sz w:val="24"/>
          <w:szCs w:val="24"/>
          <w:lang w:eastAsia="zh-CN"/>
        </w:rPr>
        <w:t xml:space="preserve"> (код 7.0) осуществляется в соответствии с действующим законодательством.</w:t>
      </w:r>
    </w:p>
    <w:p w:rsidR="001C71D7" w:rsidRPr="00300F85" w:rsidRDefault="001C71D7" w:rsidP="001C71D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511968" w:rsidRDefault="00511968"/>
    <w:sectPr w:rsidR="00511968" w:rsidSect="001C71D7">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56C"/>
    <w:rsid w:val="001C71D7"/>
    <w:rsid w:val="00511968"/>
    <w:rsid w:val="008E5860"/>
    <w:rsid w:val="00EA7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1D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5860"/>
    <w:rPr>
      <w:rFonts w:ascii="Tahoma" w:hAnsi="Tahoma" w:cs="Tahoma"/>
      <w:sz w:val="16"/>
      <w:szCs w:val="16"/>
    </w:rPr>
  </w:style>
  <w:style w:type="character" w:customStyle="1" w:styleId="a4">
    <w:name w:val="Текст выноски Знак"/>
    <w:basedOn w:val="a0"/>
    <w:link w:val="a3"/>
    <w:uiPriority w:val="99"/>
    <w:semiHidden/>
    <w:rsid w:val="008E586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1D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5860"/>
    <w:rPr>
      <w:rFonts w:ascii="Tahoma" w:hAnsi="Tahoma" w:cs="Tahoma"/>
      <w:sz w:val="16"/>
      <w:szCs w:val="16"/>
    </w:rPr>
  </w:style>
  <w:style w:type="character" w:customStyle="1" w:styleId="a4">
    <w:name w:val="Текст выноски Знак"/>
    <w:basedOn w:val="a0"/>
    <w:link w:val="a3"/>
    <w:uiPriority w:val="99"/>
    <w:semiHidden/>
    <w:rsid w:val="008E586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3880</Words>
  <Characters>22119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2023-08-22T14:32:00Z</cp:lastPrinted>
  <dcterms:created xsi:type="dcterms:W3CDTF">2023-08-22T14:27:00Z</dcterms:created>
  <dcterms:modified xsi:type="dcterms:W3CDTF">2023-08-22T14:32:00Z</dcterms:modified>
</cp:coreProperties>
</file>