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951" w:rsidRDefault="00DA0951" w:rsidP="00DA0951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DA0951" w:rsidRDefault="00DA0951" w:rsidP="00DA0951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0951" w:rsidRDefault="00DA0951" w:rsidP="00DA0951">
      <w:pPr>
        <w:jc w:val="center"/>
        <w:rPr>
          <w:sz w:val="28"/>
          <w:szCs w:val="28"/>
        </w:rPr>
      </w:pPr>
    </w:p>
    <w:p w:rsidR="00DA0951" w:rsidRDefault="00DA0951" w:rsidP="00DA0951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DA0951" w:rsidRDefault="00DA0951" w:rsidP="00DA0951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DA0951" w:rsidRDefault="00DA0951" w:rsidP="00DA0951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</w:t>
      </w:r>
      <w:r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DA0951" w:rsidRDefault="00DA0951" w:rsidP="00DA0951">
      <w:pPr>
        <w:ind w:right="-6"/>
        <w:jc w:val="center"/>
        <w:rPr>
          <w:rFonts w:ascii="Times New Roman" w:hAnsi="Times New Roman" w:cs="Times New Roman"/>
          <w:bCs/>
          <w:spacing w:val="20"/>
          <w:sz w:val="28"/>
          <w:szCs w:val="28"/>
        </w:rPr>
      </w:pPr>
    </w:p>
    <w:p w:rsidR="00DA0951" w:rsidRDefault="00DA0951" w:rsidP="00DA0951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DA0951" w:rsidRDefault="00DA0951" w:rsidP="00DA0951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от </w:t>
      </w:r>
      <w:r>
        <w:rPr>
          <w:rFonts w:ascii="Times New Roman" w:hAnsi="Times New Roman" w:cs="Times New Roman"/>
          <w:sz w:val="20"/>
          <w:szCs w:val="20"/>
        </w:rPr>
        <w:tab/>
        <w:t xml:space="preserve">                    № </w:t>
      </w:r>
    </w:p>
    <w:p w:rsidR="00DA0951" w:rsidRDefault="00DA0951" w:rsidP="00DA0951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город Крымск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b/>
          <w:sz w:val="28"/>
          <w:lang w:eastAsia="en-US"/>
        </w:rPr>
        <w:t>Об утверждении форм проверочных листов</w:t>
      </w:r>
    </w:p>
    <w:p w:rsidR="00DA0951" w:rsidRPr="00DA0951" w:rsidRDefault="00DA0951" w:rsidP="00DA0951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b/>
          <w:sz w:val="28"/>
          <w:lang w:eastAsia="en-US"/>
        </w:rPr>
        <w:t>(списка контрольных вопросов), применяемых администрацией</w:t>
      </w:r>
    </w:p>
    <w:p w:rsidR="00DA0951" w:rsidRPr="00DA0951" w:rsidRDefault="00DA0951" w:rsidP="00DA0951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b/>
          <w:sz w:val="28"/>
          <w:lang w:eastAsia="en-US"/>
        </w:rPr>
        <w:t>муниципального образования Крымский район при осуществлении</w:t>
      </w:r>
    </w:p>
    <w:p w:rsidR="00DA0951" w:rsidRPr="00DA0951" w:rsidRDefault="00DA0951" w:rsidP="00DA0951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b/>
          <w:sz w:val="28"/>
          <w:lang w:eastAsia="en-US"/>
        </w:rPr>
        <w:t xml:space="preserve">отдельных видов муниципального контроля </w:t>
      </w:r>
    </w:p>
    <w:p w:rsidR="00DA0951" w:rsidRPr="00DA0951" w:rsidRDefault="00DA0951" w:rsidP="00DA0951">
      <w:pPr>
        <w:suppressAutoHyphens w:val="0"/>
        <w:spacing w:after="0" w:line="240" w:lineRule="auto"/>
        <w:jc w:val="center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ab/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>В соответствии с Федеральным законом от 31 июля 2020 года                             № 248-ФЗ «О государственном контроле (надзоре) и  муниципальном контроле в Российской Федерации», законами Краснодарского края                                            от 7 июня 2001 года № 369-КЗ «Об автомобильных дорогах, расположенных на территории Краснодарского края», постановлением Правительства Российской Федерации от 27 октября 2021года № 1844 «Об утверждении требований                       к разработке, содержанию, общественному обсуждению проектов форм проверочных листов, утверждению</w:t>
      </w:r>
      <w:proofErr w:type="gramEnd"/>
      <w:r w:rsidRPr="00DA0951">
        <w:rPr>
          <w:rFonts w:ascii="Times New Roman" w:eastAsiaTheme="minorHAnsi" w:hAnsi="Times New Roman" w:cs="Times New Roman"/>
          <w:sz w:val="28"/>
          <w:lang w:eastAsia="en-US"/>
        </w:rPr>
        <w:t xml:space="preserve">, </w:t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>применению, актуализации форм проверочных листов, а также случаев обязательного применения проверочных листов», от 27 декабря 2018 года № 3931-КЗ «Об организации регулярных перевозок пассажиров и багажа автомобильным транспортом и городским наземным электрическим транспортном в Краснодарском крае», решением Совета муниципального образования Крымский район от 22 декабря 2021 года № 144 «Об утверждении положения о муниципальном контроле на автомобильном транспорте, городском наземном электрическом транспорте</w:t>
      </w:r>
      <w:proofErr w:type="gramEnd"/>
      <w:r w:rsidRPr="00DA0951">
        <w:rPr>
          <w:rFonts w:ascii="Times New Roman" w:eastAsiaTheme="minorHAnsi" w:hAnsi="Times New Roman" w:cs="Times New Roman"/>
          <w:sz w:val="28"/>
          <w:lang w:eastAsia="en-US"/>
        </w:rPr>
        <w:t xml:space="preserve"> и в дорожном хозяйстве вне границ населенных пунктов в границах муниципального образования Крымский район» </w:t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>п</w:t>
      </w:r>
      <w:proofErr w:type="gramEnd"/>
      <w:r w:rsidRPr="00DA0951">
        <w:rPr>
          <w:rFonts w:ascii="Times New Roman" w:eastAsiaTheme="minorHAnsi" w:hAnsi="Times New Roman" w:cs="Times New Roman"/>
          <w:sz w:val="28"/>
          <w:lang w:eastAsia="en-US"/>
        </w:rPr>
        <w:t xml:space="preserve"> о с т а н о в л я ю: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ab/>
        <w:t>1. </w:t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 xml:space="preserve">Утвердить форму проверочного листа (списка контрольных вопросов), применяемых администрацией муниципального образования Крымский район при осуществлении муниципального контроля на </w:t>
      </w:r>
      <w:r w:rsidRPr="00DA0951">
        <w:rPr>
          <w:rFonts w:ascii="Times New Roman" w:eastAsiaTheme="minorHAnsi" w:hAnsi="Times New Roman" w:cs="Times New Roman"/>
          <w:sz w:val="28"/>
          <w:lang w:eastAsia="en-US"/>
        </w:rPr>
        <w:lastRenderedPageBreak/>
        <w:t>автомобильном транспорте, городском наземном электрическом транспорте и в дорожном хозяйстве                     в отношении деятельности, действий (бездействия) контролируемых лиц по осуществлению перевозок по муниципальным маршрутам регулярных перевозок на территории муниципального образования Крымский район, начальные остановочные пункты по которым расположены в границах муниципального образования Крымский</w:t>
      </w:r>
      <w:proofErr w:type="gramEnd"/>
      <w:r w:rsidRPr="00DA0951">
        <w:rPr>
          <w:rFonts w:ascii="Times New Roman" w:eastAsiaTheme="minorHAnsi" w:hAnsi="Times New Roman" w:cs="Times New Roman"/>
          <w:sz w:val="28"/>
          <w:lang w:eastAsia="en-US"/>
        </w:rPr>
        <w:t xml:space="preserve"> район (приложение № 1).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ab/>
        <w:t>2. </w:t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>Утвердить форму проверочного листа (списка контрольных вопросов) применяемых администрацией муниципального образования Крымский район при осуществлении муниципального контроля на автомобильном транспорте, городском наземном электрическом транспорте и в дорожном хозяйстве в отношении деятельности, действий (бездействия) контролируемых лиц по осуществлению работ по капитальному ремонту, ремонту и содержанию автомобильных дорог общего пользования местного значения              (приложение № 2).</w:t>
      </w:r>
      <w:proofErr w:type="gramEnd"/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ab/>
        <w:t>3. </w:t>
      </w:r>
      <w:proofErr w:type="gramStart"/>
      <w:r w:rsidRPr="00DA0951">
        <w:rPr>
          <w:rFonts w:ascii="Times New Roman" w:eastAsiaTheme="minorHAnsi" w:hAnsi="Times New Roman" w:cs="Times New Roman"/>
          <w:sz w:val="28"/>
          <w:lang w:eastAsia="en-US"/>
        </w:rPr>
        <w:t>Утвердить форму проверочного листа (списка контрольных вопросов), применяемых администрацией муниципального образования Крымский район при осуществлении муниципального контроля на автомобильном транспорте, городском наземном электрическом транспорте и в дорожном хозяйстве                        в отношении деятельности, действий (бездействия) контролируемых лиц по использованию полос отвода и (или) придорожных полос автомобильных дорог общего пользования местного значения (приложение № 3).</w:t>
      </w:r>
      <w:proofErr w:type="gramEnd"/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7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ab/>
        <w:t>4. </w:t>
      </w:r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Безовчук</w:t>
      </w:r>
      <w:proofErr w:type="spellEnd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 xml:space="preserve">) обнародовать настоящее постановление путем размещения на официальном сайте муниципального образования Крымский район </w:t>
      </w:r>
      <w:r w:rsidRPr="00DA0951">
        <w:rPr>
          <w:rFonts w:ascii="Times New Roman" w:eastAsiaTheme="minorHAnsi" w:hAnsi="Times New Roman" w:cs="Times New Roman"/>
          <w:sz w:val="28"/>
          <w:szCs w:val="27"/>
          <w:lang w:val="en-US" w:eastAsia="en-US"/>
        </w:rPr>
        <w:t>www</w:t>
      </w:r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 xml:space="preserve">. </w:t>
      </w:r>
      <w:proofErr w:type="spellStart"/>
      <w:r w:rsidRPr="00DA0951">
        <w:rPr>
          <w:rFonts w:ascii="Times New Roman" w:eastAsiaTheme="minorHAnsi" w:hAnsi="Times New Roman" w:cs="Times New Roman"/>
          <w:sz w:val="28"/>
          <w:szCs w:val="27"/>
          <w:lang w:val="en-US" w:eastAsia="en-US"/>
        </w:rPr>
        <w:t>krymsk</w:t>
      </w:r>
      <w:proofErr w:type="spellEnd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-</w:t>
      </w:r>
      <w:r w:rsidRPr="00DA0951">
        <w:rPr>
          <w:rFonts w:ascii="Times New Roman" w:eastAsiaTheme="minorHAnsi" w:hAnsi="Times New Roman" w:cs="Times New Roman"/>
          <w:sz w:val="28"/>
          <w:szCs w:val="27"/>
          <w:lang w:val="en-US" w:eastAsia="en-US"/>
        </w:rPr>
        <w:t>region</w:t>
      </w:r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.</w:t>
      </w:r>
      <w:proofErr w:type="spellStart"/>
      <w:r w:rsidRPr="00DA0951">
        <w:rPr>
          <w:rFonts w:ascii="Times New Roman" w:eastAsiaTheme="minorHAnsi" w:hAnsi="Times New Roman" w:cs="Times New Roman"/>
          <w:sz w:val="28"/>
          <w:szCs w:val="27"/>
          <w:lang w:val="en-US" w:eastAsia="en-US"/>
        </w:rPr>
        <w:t>ru</w:t>
      </w:r>
      <w:proofErr w:type="spellEnd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 xml:space="preserve"> в качестве средств массовой информации.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7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ab/>
        <w:t>5. </w:t>
      </w:r>
      <w:proofErr w:type="gramStart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Контроль за</w:t>
      </w:r>
      <w:proofErr w:type="gramEnd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 xml:space="preserve"> выполнением настоящего постановления возложить                  на заместителя главы муниципального образования Крымский район </w:t>
      </w:r>
      <w:proofErr w:type="spellStart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С.Д.Казанжи</w:t>
      </w:r>
      <w:proofErr w:type="spellEnd"/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>.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7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szCs w:val="27"/>
          <w:lang w:eastAsia="en-US"/>
        </w:rPr>
        <w:tab/>
        <w:t>6. Постановление вступает в силу после официального обнародования.</w:t>
      </w: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  <w:r w:rsidRPr="00DA0951">
        <w:rPr>
          <w:rFonts w:ascii="Times New Roman" w:eastAsiaTheme="minorHAnsi" w:hAnsi="Times New Roman" w:cs="Times New Roman"/>
          <w:sz w:val="28"/>
          <w:lang w:eastAsia="en-US"/>
        </w:rPr>
        <w:t>Глава муниципального образования</w:t>
      </w:r>
    </w:p>
    <w:p w:rsidR="006E7319" w:rsidRDefault="00DA0951" w:rsidP="00DA0951">
      <w:pPr>
        <w:rPr>
          <w:rFonts w:ascii="Times New Roman" w:eastAsiaTheme="minorEastAsia" w:hAnsi="Times New Roman" w:cs="Times New Roman"/>
          <w:sz w:val="28"/>
          <w:lang w:eastAsia="ru-RU"/>
        </w:rPr>
      </w:pPr>
      <w:r w:rsidRPr="00DA0951">
        <w:rPr>
          <w:rFonts w:ascii="Times New Roman" w:eastAsiaTheme="minorEastAsia" w:hAnsi="Times New Roman" w:cs="Times New Roman"/>
          <w:sz w:val="28"/>
          <w:lang w:eastAsia="ru-RU"/>
        </w:rPr>
        <w:t xml:space="preserve">Крымский район                        </w:t>
      </w:r>
      <w:r>
        <w:rPr>
          <w:rFonts w:ascii="Times New Roman" w:eastAsiaTheme="minorEastAsia" w:hAnsi="Times New Roman" w:cs="Times New Roman"/>
          <w:sz w:val="28"/>
          <w:lang w:eastAsia="ru-RU"/>
        </w:rPr>
        <w:t xml:space="preserve">                                                                 </w:t>
      </w:r>
      <w:proofErr w:type="spellStart"/>
      <w:r>
        <w:rPr>
          <w:rFonts w:ascii="Times New Roman" w:eastAsiaTheme="minorEastAsia" w:hAnsi="Times New Roman" w:cs="Times New Roman"/>
          <w:sz w:val="28"/>
          <w:lang w:eastAsia="ru-RU"/>
        </w:rPr>
        <w:t>С.О.Лесь</w:t>
      </w:r>
      <w:proofErr w:type="spellEnd"/>
    </w:p>
    <w:p w:rsidR="00DA0951" w:rsidRDefault="00DA0951" w:rsidP="00DA0951">
      <w:pPr>
        <w:rPr>
          <w:rFonts w:ascii="Times New Roman" w:eastAsiaTheme="minorEastAsia" w:hAnsi="Times New Roman" w:cs="Times New Roman"/>
          <w:sz w:val="28"/>
          <w:lang w:eastAsia="ru-RU"/>
        </w:rPr>
      </w:pPr>
    </w:p>
    <w:p w:rsidR="00DA0951" w:rsidRDefault="00DA0951" w:rsidP="00DA0951">
      <w:pPr>
        <w:rPr>
          <w:rFonts w:ascii="Times New Roman" w:eastAsiaTheme="minorEastAsia" w:hAnsi="Times New Roman" w:cs="Times New Roman"/>
          <w:sz w:val="28"/>
          <w:lang w:eastAsia="ru-RU"/>
        </w:rPr>
      </w:pPr>
    </w:p>
    <w:p w:rsidR="00DA0951" w:rsidRDefault="00DA0951" w:rsidP="00DA0951">
      <w:pPr>
        <w:rPr>
          <w:rFonts w:ascii="Times New Roman" w:eastAsiaTheme="minorEastAsia" w:hAnsi="Times New Roman" w:cs="Times New Roman"/>
          <w:sz w:val="28"/>
          <w:lang w:eastAsia="ru-RU"/>
        </w:rPr>
      </w:pPr>
    </w:p>
    <w:p w:rsidR="00DA0951" w:rsidRDefault="00DA0951" w:rsidP="00DA0951">
      <w:pPr>
        <w:rPr>
          <w:rFonts w:ascii="Times New Roman" w:eastAsiaTheme="minorEastAsia" w:hAnsi="Times New Roman" w:cs="Times New Roman"/>
          <w:sz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ECFEF6" wp14:editId="78FDDF88">
                <wp:simplePos x="0" y="0"/>
                <wp:positionH relativeFrom="column">
                  <wp:posOffset>3034665</wp:posOffset>
                </wp:positionH>
                <wp:positionV relativeFrom="paragraph">
                  <wp:posOffset>-429895</wp:posOffset>
                </wp:positionV>
                <wp:extent cx="619125" cy="314325"/>
                <wp:effectExtent l="0" t="0" r="28575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" cy="314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238.95pt;margin-top:-33.85pt;width:48.75pt;height:24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FJyigIAAAoFAAAOAAAAZHJzL2Uyb0RvYy54bWysVM1qGzEQvhf6DkL3Zr2OkzYm62ASXAoh&#10;CSQlZ0UreRckjSrJXrunQq+FPEIfopfSnzzD+o060m5+21OoD/KMZjSj79M3u3+w0ooshfM1mILm&#10;WwNKhOFQ1mZe0PcXs1dvKPGBmZIpMKKga+HpweTli/3GjsUQKlClcASLGD9ubEGrEOw4yzyvhGZ+&#10;C6wwGJTgNAvounlWOtZgda2y4WCwmzXgSuuAC+9x96gL0kmqL6Xg4VRKLwJRBcW7hbS6tF7FNZvs&#10;s/HcMVvVvL8Ge8YtNKsNNr0rdcQCIwtX/1VK19yBBxm2OOgMpKy5SBgQTT54gua8YlYkLEiOt3c0&#10;+f9Xlp8szxypy4IOKTFM4xO1XzefNtftr/Zm87n91t60Pzdf2t/t9/YHGUa+GuvHeOzcnrne82hG&#10;8CvpdPxHWGSVOF7fcSxWgXDc3M338uEOJRxD2/loG22skt0fts6HtwI0iUZBHT5hYpYtj33oUm9T&#10;Yi8Pqi5ntVLJWftD5ciS4WujSEpoKFHMB9ws6Cz9+m6PjilDGiRgZzRAiXCGMpSKBTS1RWK8mVPC&#10;1Bz1zYNLd3l02j+vaQRxxHzV3TZV7O+mTMQiknp7zJHzjuVoXUG5xldz0MnZWz6rsdoxIj1jDvWL&#10;MHAmwykuUgFig96ipAL38V/7MR9lhVFKGpwHxP1hwZxAAt8ZFNxePhrFAUrOaOf1EB33MHL1MGIW&#10;+hDwEXKcfsuTGfODujWlA32JozuNXTHEDMfeHcO9cxi6OcXh52I6TWk4NJaFY3NueSweeYo8Xqwu&#10;mbO9YgJK7QRuZ4eNnwiny40nDUwXAWSdVHXPK6oxOjhwSZf9xyFO9EM/Zd1/wiZ/AAAA//8DAFBL&#10;AwQUAAYACAAAACEA1lcumOEAAAALAQAADwAAAGRycy9kb3ducmV2LnhtbEyPwW6DMAyG75P2DpEn&#10;7dYGqrZhjFBN1Tb1NGnQw46BZIBKHETSwt5+7qk92v70+/uz3Wx7djGj7xxKiJcRMIO10x02Eo7l&#10;xyIB5oNCrXqHRsKf8bDLHx8ylWo34be5FKFhFII+VRLaEIaUc1+3xiq/dINBuv260apA49hwPaqJ&#10;wm3PV1G05VZ1SB9aNZh9a+pTcbYSykN5jKswnLopeS/2P1+ffXWwUj4/zW+vwIKZww2Gqz6pQ05O&#10;lTuj9qyXsBbihVAJi60QwIjYiM0aWEWbOFkBzzN+3yH/BwAA//8DAFBLAQItABQABgAIAAAAIQC2&#10;gziS/gAAAOEBAAATAAAAAAAAAAAAAAAAAAAAAABbQ29udGVudF9UeXBlc10ueG1sUEsBAi0AFAAG&#10;AAgAAAAhADj9If/WAAAAlAEAAAsAAAAAAAAAAAAAAAAALwEAAF9yZWxzLy5yZWxzUEsBAi0AFAAG&#10;AAgAAAAhANEkUnKKAgAACgUAAA4AAAAAAAAAAAAAAAAALgIAAGRycy9lMm9Eb2MueG1sUEsBAi0A&#10;FAAGAAgAAAAhANZXLpjhAAAACwEAAA8AAAAAAAAAAAAAAAAA5AQAAGRycy9kb3ducmV2LnhtbFBL&#10;BQYAAAAABAAEAPMAAADyBQAAAAA=&#10;" fillcolor="window" strokecolor="window" strokeweight="2pt"/>
            </w:pict>
          </mc:Fallback>
        </mc:AlternateContent>
      </w: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38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от____________№___________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КРЫМСКИЙ РАЙОН 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КОНТРОЛЬ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</w:tblGrid>
      <w:tr w:rsidR="00DA0951" w:rsidRPr="00DA0951" w:rsidTr="00546214">
        <w:tc>
          <w:tcPr>
            <w:tcW w:w="4219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val="en-US" w:eastAsia="ru-RU"/>
              </w:rPr>
              <w:t>QR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-код, предусмотренный Правилами формирования и ведения единого реестра контрольных (надзорных) мероприятий, утвержденными постановлением Правительства Российской Федерации от 16.04.2021 № 604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ПРОВЕРОЧНЫЙ ЛИСТ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применяемый администрацией муниципального образования Крымский район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в отношении деятельности, действия (бездействие) контролируемых лиц по осуществлению перевозок по муниципальным маршрутам регулярных перевозок на территории муниципального образования Крымский район, начальные остановочные пункты по которым расположены в границах</w:t>
      </w:r>
      <w:proofErr w:type="gramEnd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Краснодарского края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« ____ » ______________ 20 ____ г.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(дата заполнения поверочного листа)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1985"/>
        <w:gridCol w:w="280"/>
        <w:gridCol w:w="278"/>
        <w:gridCol w:w="785"/>
        <w:gridCol w:w="603"/>
        <w:gridCol w:w="2224"/>
        <w:gridCol w:w="3473"/>
        <w:gridCol w:w="153"/>
      </w:tblGrid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 муниципального образования Крымский район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(наименование контрольного (надзорного) органа)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основании:</w:t>
            </w:r>
          </w:p>
        </w:tc>
        <w:tc>
          <w:tcPr>
            <w:tcW w:w="7643" w:type="dxa"/>
            <w:gridSpan w:val="6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43" w:type="dxa"/>
            <w:gridSpan w:val="6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3931" w:type="dxa"/>
            <w:gridSpan w:val="5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было проведено контрольное</w:t>
            </w: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(надзорное) мероприятие:</w:t>
            </w:r>
          </w:p>
        </w:tc>
        <w:tc>
          <w:tcPr>
            <w:tcW w:w="5697" w:type="dxa"/>
            <w:gridSpan w:val="2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3931" w:type="dxa"/>
            <w:gridSpan w:val="5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7" w:type="dxa"/>
            <w:gridSpan w:val="2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(наименование контрольного (надзорного) мероприятия</w:t>
            </w:r>
            <w:proofErr w:type="gramEnd"/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265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учетный номер: </w:t>
            </w:r>
          </w:p>
        </w:tc>
        <w:tc>
          <w:tcPr>
            <w:tcW w:w="7363" w:type="dxa"/>
            <w:gridSpan w:val="5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265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363" w:type="dxa"/>
            <w:gridSpan w:val="5"/>
            <w:tcBorders>
              <w:top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(учетный номер контрольного (надзорного) мероприятия)</w:t>
            </w:r>
          </w:p>
        </w:tc>
      </w:tr>
      <w:tr w:rsidR="00DA0951" w:rsidRPr="00DA0951" w:rsidTr="00546214">
        <w:tc>
          <w:tcPr>
            <w:tcW w:w="3328" w:type="dxa"/>
            <w:gridSpan w:val="4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рамках осуществления:</w:t>
            </w:r>
          </w:p>
        </w:tc>
        <w:tc>
          <w:tcPr>
            <w:tcW w:w="6453" w:type="dxa"/>
            <w:gridSpan w:val="4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ind w:right="-11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(вид государственного контроля (надзора))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отношении:</w:t>
            </w:r>
          </w:p>
        </w:tc>
        <w:tc>
          <w:tcPr>
            <w:tcW w:w="7643" w:type="dxa"/>
            <w:gridSpan w:val="6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64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(фамилия, имя и отчество (при наличии)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лицами)</w:t>
            </w:r>
            <w:proofErr w:type="gramEnd"/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543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адресу/адресам:</w:t>
            </w:r>
          </w:p>
        </w:tc>
        <w:tc>
          <w:tcPr>
            <w:tcW w:w="7085" w:type="dxa"/>
            <w:gridSpan w:val="4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543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5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(место (места) проведения контрольного (надзорного) мероприятия с заполнением проверочного листа)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543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 контроля:</w:t>
            </w:r>
          </w:p>
        </w:tc>
        <w:tc>
          <w:tcPr>
            <w:tcW w:w="7085" w:type="dxa"/>
            <w:gridSpan w:val="4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2543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5" w:type="dxa"/>
            <w:gridSpan w:val="4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(объект государственного контроля (надзора), в отношении которого проводится контрольное (надзорное) мероприятие)</w:t>
            </w: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6155" w:type="dxa"/>
            <w:gridSpan w:val="6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Лицо, проводившее контрольное (надзорное) мероприятие и заполняющее проверочный лист:</w:t>
            </w:r>
          </w:p>
        </w:tc>
        <w:tc>
          <w:tcPr>
            <w:tcW w:w="3473" w:type="dxa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6155" w:type="dxa"/>
            <w:gridSpan w:val="6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1"/>
          <w:wAfter w:w="153" w:type="dxa"/>
        </w:trPr>
        <w:tc>
          <w:tcPr>
            <w:tcW w:w="9628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 (далее - инспектор))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48"/>
        <w:gridCol w:w="3139"/>
        <w:gridCol w:w="2984"/>
        <w:gridCol w:w="508"/>
        <w:gridCol w:w="508"/>
        <w:gridCol w:w="497"/>
        <w:gridCol w:w="1395"/>
      </w:tblGrid>
      <w:tr w:rsidR="00DA0951" w:rsidRPr="00DA0951" w:rsidTr="00546214">
        <w:tc>
          <w:tcPr>
            <w:tcW w:w="233" w:type="pct"/>
            <w:vMerge w:val="restar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659" w:type="pct"/>
            <w:vMerge w:val="restar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Контрольный вопрос</w:t>
            </w:r>
          </w:p>
        </w:tc>
        <w:tc>
          <w:tcPr>
            <w:tcW w:w="1577" w:type="pct"/>
            <w:vMerge w:val="restar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нормативных правовых актов с указанием их структурных единиц, которыми устанавливаются обязательные требования</w:t>
            </w:r>
          </w:p>
        </w:tc>
        <w:tc>
          <w:tcPr>
            <w:tcW w:w="807" w:type="pct"/>
            <w:gridSpan w:val="3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контрольные вопросы</w:t>
            </w:r>
          </w:p>
        </w:tc>
        <w:tc>
          <w:tcPr>
            <w:tcW w:w="724" w:type="pct"/>
            <w:vMerge w:val="restart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A0951" w:rsidRPr="00DA0951" w:rsidTr="00546214">
        <w:trPr>
          <w:cantSplit/>
          <w:trHeight w:val="1691"/>
        </w:trPr>
        <w:tc>
          <w:tcPr>
            <w:tcW w:w="233" w:type="pct"/>
            <w:vMerge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9" w:type="pct"/>
            <w:vMerge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7" w:type="pct"/>
            <w:vMerge/>
            <w:textDirection w:val="btLr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textDirection w:val="btLr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71" w:type="pct"/>
            <w:textDirection w:val="btLr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65" w:type="pct"/>
            <w:textDirection w:val="btLr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33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Неприменимо</w:t>
            </w:r>
          </w:p>
        </w:tc>
        <w:tc>
          <w:tcPr>
            <w:tcW w:w="724" w:type="pct"/>
            <w:vMerge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59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A0951" w:rsidRPr="00DA0951" w:rsidTr="00546214"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659" w:type="pct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обеспечено ли наличие максимального количества транспортных средств различных классов, которое разрешается одновременно использовать для перевозок по маршруту регулярных перевозок в соответствии с установленным расписанием?</w:t>
            </w: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п. 1 ч. 1 ст. 19 Закона Краснодарского края                              от 21 декабря 2018 г.                                № 3931-КЗ «Об организации регулярных перевозок пассажиров и багажа автомобильным транспортом и городским наземным электрическим транспортом                в Краснодарском крае»                   (далее – Закон № 3931-КЗ)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922"/>
        </w:trPr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659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соблюдается ли установленный маршрутом регулярных перевозок путь следования транспортного средства?</w:t>
            </w: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п. 2 ч. 1 ст. 19 Закона </w:t>
            </w: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br/>
              <w:t>№ 3931-КЗ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2541"/>
        </w:trPr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59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соблюдается ли расписание движения на данном маршруте, указанное в приложении к свидетельству?</w:t>
            </w:r>
          </w:p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 исключением случаев возникновения заторов либо чрезвычайных ситуаций по маршруту движения, подтвержденных сведениями региональной системы мониторинга транспортных средств, объектов и ресурсов Краснодарского края?</w:t>
            </w:r>
            <w:proofErr w:type="gramEnd"/>
          </w:p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п. 2 ч. 1 ст. 19 Закона </w:t>
            </w: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br/>
              <w:t>№ 3931-КЗ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659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обеспечена возможность безналичной оплаты проезда пассажиров и перевозки багажа в транспортных средствах, используемых для осуществления регулярных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перевозок?</w:t>
            </w: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lastRenderedPageBreak/>
              <w:t xml:space="preserve">п. 4(1) ч. 1 ст. 19 Закона </w:t>
            </w:r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br/>
              <w:t>№ 3931-КЗ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c>
          <w:tcPr>
            <w:tcW w:w="233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1659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допускается ли безбилетный проезд пассажиров и (или) провоз неоплаченного багажа при перевозках по маршрутам регулярного сообщения?</w:t>
            </w:r>
          </w:p>
        </w:tc>
        <w:tc>
          <w:tcPr>
            <w:tcW w:w="1577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 «б» п. 7 ч. 1 ст. 19 Закона     № 3931-КЗ</w:t>
            </w: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1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4" w:type="pct"/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инспектора:                            ________________ / ___________________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(подпись)                                         (ФИО)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0951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 отдела транспорта</w:t>
      </w:r>
    </w:p>
    <w:p w:rsidR="00DA0951" w:rsidRPr="00DA0951" w:rsidRDefault="00DA0951" w:rsidP="00DA0951">
      <w:pPr>
        <w:widowControl w:val="0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дорожного хозяйства                                                                     </w:t>
      </w:r>
      <w:proofErr w:type="spellStart"/>
      <w:r w:rsidRPr="00DA0951">
        <w:rPr>
          <w:rFonts w:ascii="Times New Roman" w:eastAsia="Calibri" w:hAnsi="Times New Roman" w:cs="Times New Roman"/>
          <w:sz w:val="28"/>
          <w:szCs w:val="28"/>
          <w:lang w:eastAsia="en-US"/>
        </w:rPr>
        <w:t>Е.А.Шевченко</w:t>
      </w:r>
      <w:proofErr w:type="spellEnd"/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right="1416"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1CC8AAB" wp14:editId="4EF0A417">
                <wp:simplePos x="0" y="0"/>
                <wp:positionH relativeFrom="column">
                  <wp:posOffset>3034665</wp:posOffset>
                </wp:positionH>
                <wp:positionV relativeFrom="paragraph">
                  <wp:posOffset>-353695</wp:posOffset>
                </wp:positionV>
                <wp:extent cx="390525" cy="257175"/>
                <wp:effectExtent l="0" t="0" r="28575" b="28575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257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3" o:spid="_x0000_s1026" style="position:absolute;margin-left:238.95pt;margin-top:-27.85pt;width:30.75pt;height:20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ifUigIAAAoFAAAOAAAAZHJzL2Uyb0RvYy54bWysVM1qGzEQvhf6DkL3Zm3HbhqTdTAJLoWQ&#10;GJKSs6KVvAuSRpVkr91ToddCHqEP0UvpT55h/UYdaTe/7SnUB3lGMxrN9+mbPThca0VWwvkKTE77&#10;Oz1KhOFQVGaR0/cXs1dvKPGBmYIpMCKnG+Hp4eTli4PajsUASlCFcASLGD+ubU7LEOw4yzwvhWZ+&#10;B6wwGJTgNAvoukVWOFZjda2yQa/3OqvBFdYBF97j7nEbpJNUX0rBw5mUXgSicoq9hbS6tF7FNZsc&#10;sPHCMVtWvGuDPaMLzSqDl96VOmaBkaWr/iqlK+7Agww7HHQGUlZcJAyIpt97gua8ZFYkLEiOt3c0&#10;+f9Xlp+u5o5URU53KTFM4xM1X7efttfNr+Zm+7n51tw0P7dfmt/N9+YH2Y181daP8di5nbvO82hG&#10;8GvpdPxHWGSdON7ccSzWgXDc3N3vjQYjSjiGBqO9/t4o1szuD1vnw1sBmkQjpw6fMDHLVic+tKm3&#10;KfEuD6oqZpVSydn4I+XIiuFro0gKqClRzAfczOks/brbHh1ThtSxm2EPJcIZylAqFtDUFonxZkEJ&#10;UwvUNw8u9fLotH/epRHEMfNl222q2PWmTMQikno7zJHzluVoXUGxwVdz0MrZWz6rsNoJIp0zh/pF&#10;GDiT4QwXqQCxQWdRUoL7+K/9mI+ywiglNc4D4v6wZE4gge8MCm6/PxzGAUrOcLQ3QMc9jFw9jJil&#10;PgJ8hD5Ov+XJjPlB3ZrSgb7E0Z3GWzHEDMe7W4Y75yi0c4rDz8V0mtJwaCwLJ+bc8lg88hR5vFhf&#10;Mmc7xQSU2inczg4bPxFOmxtPGpguA8gqqeqeV1RjdHDgki67j0Oc6Id+yrr/hE3+AAAA//8DAFBL&#10;AwQUAAYACAAAACEAVpu1NeEAAAALAQAADwAAAGRycy9kb3ducmV2LnhtbEyPTU+DQBCG7yb+h82Y&#10;eGsXapGWsjSmUdOTidCDx4WdAul+EHZb8N87nvQ4M0/eed58PxvNbjj63lkB8TIChrZxqretgFP1&#10;ttgA80FaJbWzKOAbPeyL+7tcZspN9hNvZWgZhVifSQFdCEPGuW86NNIv3YCWbmc3GhloHFuuRjlR&#10;uNF8FUXP3Mje0odODnjosLmUVyOgOlanuA7DpZ82r+Xh6+Nd10cjxOPD/LIDFnAOfzD86pM6FORU&#10;u6tVnmkB6zTdEipgkSQpMCKSp+0aWE2bOFkBL3L+v0PxAwAA//8DAFBLAQItABQABgAIAAAAIQC2&#10;gziS/gAAAOEBAAATAAAAAAAAAAAAAAAAAAAAAABbQ29udGVudF9UeXBlc10ueG1sUEsBAi0AFAAG&#10;AAgAAAAhADj9If/WAAAAlAEAAAsAAAAAAAAAAAAAAAAALwEAAF9yZWxzLy5yZWxzUEsBAi0AFAAG&#10;AAgAAAAhAImOJ9SKAgAACgUAAA4AAAAAAAAAAAAAAAAALgIAAGRycy9lMm9Eb2MueG1sUEsBAi0A&#10;FAAGAAgAAAAhAFabtTXhAAAACwEAAA8AAAAAAAAAAAAAAAAA5AQAAGRycy9kb3ducmV2LnhtbFBL&#10;BQYAAAAABAAEAPMAAADyBQAAAAA=&#10;" fillcolor="window" strokecolor="window" strokeweight="2pt"/>
            </w:pict>
          </mc:Fallback>
        </mc:AlternateContent>
      </w: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от____________№___________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КРЫМСКИЙ РАЙОН 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КОНТРОЛЬ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</w:tblGrid>
      <w:tr w:rsidR="00DA0951" w:rsidRPr="00DA0951" w:rsidTr="00546214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8"/>
                <w:lang w:eastAsia="en-US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val="en-US" w:eastAsia="en-US"/>
              </w:rPr>
              <w:t>QR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eastAsia="en-US"/>
              </w:rPr>
              <w:t>-код, предусмотренный Правилами формирования и ведения единого реестра контрольных (надзорных) мероприятий, утвержденными постановлением Правительства Российской Федерации от 16.04.2021 № 604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ПРОВЕРОЧНЫЙ ЛИСТ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применяемый администрацией муниципального образования Крымский район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в сфере деятельности по осуществлению работ по капитальному ремонту, ремонту и содержанию автомобильных дорог общего пользования местного значения (далее – автомобильные дороги)</w:t>
      </w:r>
      <w:proofErr w:type="gramEnd"/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right="155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« ____ » ______________ 20 ____ г.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(дата заполнения поверочного листа)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1985"/>
        <w:gridCol w:w="279"/>
        <w:gridCol w:w="278"/>
        <w:gridCol w:w="1321"/>
        <w:gridCol w:w="2224"/>
        <w:gridCol w:w="3473"/>
        <w:gridCol w:w="67"/>
        <w:gridCol w:w="154"/>
      </w:tblGrid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 муниципального образования Крымский район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(наименование контрольного (надзорного) органа)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основании:</w:t>
            </w: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3863" w:type="dxa"/>
            <w:gridSpan w:val="4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проведено контрольное</w:t>
            </w: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(надзорное) мероприятие:</w:t>
            </w:r>
          </w:p>
        </w:tc>
        <w:tc>
          <w:tcPr>
            <w:tcW w:w="5697" w:type="dxa"/>
            <w:gridSpan w:val="2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3863" w:type="dxa"/>
            <w:gridSpan w:val="4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7" w:type="dxa"/>
            <w:gridSpan w:val="2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(наименование контрольного (надзорного) мероприятия</w:t>
            </w:r>
            <w:proofErr w:type="gramEnd"/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264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учетный номер: </w:t>
            </w:r>
          </w:p>
        </w:tc>
        <w:tc>
          <w:tcPr>
            <w:tcW w:w="7296" w:type="dxa"/>
            <w:gridSpan w:val="4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264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96" w:type="dxa"/>
            <w:gridSpan w:val="4"/>
            <w:tcBorders>
              <w:top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(учетный номер контрольного (надзорного) мероприятия)</w:t>
            </w:r>
          </w:p>
        </w:tc>
      </w:tr>
      <w:tr w:rsidR="00DA0951" w:rsidRPr="00DA0951" w:rsidTr="00546214">
        <w:tc>
          <w:tcPr>
            <w:tcW w:w="9781" w:type="dxa"/>
            <w:gridSpan w:val="8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рамках осуществления: 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</w:tc>
      </w:tr>
      <w:tr w:rsidR="00DA0951" w:rsidRPr="00DA0951" w:rsidTr="00546214">
        <w:trPr>
          <w:gridAfter w:val="1"/>
          <w:wAfter w:w="154" w:type="dxa"/>
        </w:trPr>
        <w:tc>
          <w:tcPr>
            <w:tcW w:w="9627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(вид государственного контроля (надзора))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отношении:</w:t>
            </w:r>
          </w:p>
        </w:tc>
        <w:tc>
          <w:tcPr>
            <w:tcW w:w="7575" w:type="dxa"/>
            <w:gridSpan w:val="5"/>
          </w:tcPr>
          <w:p w:rsidR="00DA0951" w:rsidRPr="00DA0951" w:rsidRDefault="00DA0951" w:rsidP="00DA0951">
            <w:pPr>
              <w:tabs>
                <w:tab w:val="left" w:pos="198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(фамилия, имя и отчество (при наличии)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лицами)</w:t>
            </w:r>
            <w:proofErr w:type="gramEnd"/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адресу/адресам:</w:t>
            </w:r>
          </w:p>
        </w:tc>
        <w:tc>
          <w:tcPr>
            <w:tcW w:w="7018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(место (места) проведения контрольного (надзорного) мероприятия с заполнением проверочного листа)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 контроля:</w:t>
            </w:r>
          </w:p>
        </w:tc>
        <w:tc>
          <w:tcPr>
            <w:tcW w:w="7018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8" w:type="dxa"/>
            <w:gridSpan w:val="3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(объект государственного контроля (надзора), в отношении которого проводится контрольное (надзорное) мероприятие)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6087" w:type="dxa"/>
            <w:gridSpan w:val="5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Лицо, проводившее контрольное (надзорное) мероприятие и заполняющее проверочный лист:</w:t>
            </w:r>
          </w:p>
        </w:tc>
        <w:tc>
          <w:tcPr>
            <w:tcW w:w="3473" w:type="dxa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6087" w:type="dxa"/>
            <w:gridSpan w:val="5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 (далее - инспектор))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888"/>
          <w:tblHeader/>
        </w:trPr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нормативных правовых актов с указанием их структурных единиц, которыми устанавливаются обязательные требования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A0951" w:rsidRPr="00DA0951" w:rsidTr="00546214">
        <w:trPr>
          <w:cantSplit/>
          <w:trHeight w:val="1347"/>
          <w:tblHeader/>
        </w:trPr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неприменимо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cantSplit/>
          <w:trHeight w:val="217"/>
          <w:tblHeader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 ли на покрытии проезжей части проломы, просадки, выбоины и иные повреждения или дефекты, а также посторонние предметы, затрудняющие движение транспортных сре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с 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азрешенной скоростью и представляющие опасность для потребителей транспортных услуг или третьих лиц?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 «а» п. 13.2 технического регламента Таможенного союза «Безопасность автомобильных дорог»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ТС 014/2011 (далее – Технический регламент 014/2011)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находится ли водоотвод с проезжей части в состоянии, исключающем застой воды на покрытии и обочинах?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«а» п. 13.2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находится ли уровень проезжей части при отсутствии бордюра выше обочины и разделительной полосы?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«г» п. 13.2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находится ли уровень прилегающей кромки проезжей части, не отделенной от проезжей части бордюром, не выше 4 см над обочиной и разделительной полосой?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«г» п. 13.2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 ли на обочине деформации, повреждения, указанные в пункте 13.2 подпункта «а» статьи 3 Технического регламента 014/2011 для дорожных покрытий?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«д» п. 13.2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896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осуществляется ли установка отсутствующих и замена поврежденных дорожных знаков в  сроки, установлено «ГОСТ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 Национальный стандарт Российской Федерации Требования к эксплуатационному состоянию,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«а»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124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допустимому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условиям обеспечения безопасности дорожного движения. Методы контроля»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(далее - 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50597-2017)?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различима ли дорожная разметка в любых условиях эксплуатации, за исключением случаев, когда поверхность автомобильной дороги загрязнена или покрыта снежно-ледяными отложениями?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«б»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1946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установлены ли соответствующие дорожные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знаки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случае если разметка, определяющая режимы движения, трудно различима или не может быть своевременно восстановлена?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«б»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74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восстановлена ли дорожная разметка в случае, если ее износ или разрушение не позволяют однозначно воспринимать заложенную информацию?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«б»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производится ли восстановление дорожной разметки при наступлении условий, обеспечивающих возможность применения разметочных материалов и изделий в соответствии с установленными условиями их применения?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«б»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46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размещены ли дорожные светофоры таким образом, чтобы они легко воспринимались участниками дорожного движения в различных погодных и световых условиях, не были закрыты какими-либо препятствиями, обеспечивали удобство обслуживания и уменьшали вероятность их повреждения?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«в»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обеспечена ли минимальная видимость сигналов дорожных светофоров, включая символы, используемые на </w:t>
            </w:r>
            <w:proofErr w:type="spell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рассеивателях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сигналов?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«в»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7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элементы дорожного светофора и его крепления без повреждений, влияющих на видимость сигналов?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«в»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77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осуществляется ли замена вышедшего из строя источника света дорожного светофора, а также ликвидация повреждений электромонтажной схемы в корпусе дорожного светофора или электрического кабеля после его обнаружения дорожно-эксплуатационной службой и документального оформления, в сроки, установленные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«в»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заменены ли поврежденные дорожные сигнальные столбики и дорожные тумбы после обнаружения повреждения дорожно-эксплуатационной службой и документального оформления в сроки, установленные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«г»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своевременно ли установлены (устроены) и использованы лишь в периоды действия ограничивающих факторов технические средства организации дорожного движения, применение которых вызвано причинами временного характера (дорожно-строительные работы, организация ограничения или прекращения движения транспорта в установленном порядке в период возникновения неблагоприятных природно-климатических условий?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«е»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установлено ли на одной опоре не более двух знаков и одного знака дополнительной информации (таблички)?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«е»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закрыты ли чехлами временные дорожные знаки и дорожные светофоры, действие которых носит  периодический характер, на время, когда их применение не требуется?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«е» и.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демонтированы ли временные дорожные знаки и дорожные светофоры после устранения причин, вызвавших необходимость применения временных технических сре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пр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организации дорожного движения?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«е» п. 13.5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1326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восстановлены ли поврежденные ограждения на автомобильных дорогах после их обнаружения дорожно-эксплуатационной службой и документального оформления в сроки, установленные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13.6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осуществляется ли замена вышедшего из строя источника света искусственного освещения после его обнаружения дорожно-эксплуатационной службой и документального оформления сроки, установленные 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13.7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 ли в полосе отвода автомобильной дороги рекламная или иная информация, не имеющей непосредственного отношения к организации движения?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13.8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 ли средства наружной рекламы на дорожном знаке, его опоре или на любом другом приспособлении, предназначенном для регулирования движения?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13.8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1231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 ли освещение средств наружной рекламы в темное время суток на участках дорог, где дорожные знаки не имеют искусственного освещения?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13.8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осуществляется ли очистка покрытия автомобильной дороги от снега с проезжей части, остановок общественного наземного транспорта, тротуаров, обочин, съездов, площадок для стоянки и остановки транспортных средств?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13.9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 ли на снежном накате колея глубиной более 30 мм и отдельных гребней возвышений, занижений и выбоин высотой или глубиной более 40 мм?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13.9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осуществляется ли ликвидация зимней скользкости и окончание снегоочистки для автомобильных дорог в зависимости от их значения, класса и категории, установленные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ГОСТ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50597-2017?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13.9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прошли ли входной контроль дорожно-строительные материалы и изделия, поступившие для строительства, реконструкции, капитального ремонта и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эксплуатации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автомобильных дорог, в установленном законодательством государств – членов Таможенного  союза порядке, путем проведения их испытаний на соответствие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24.1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требованиям проектной документации и настоящего технического регламента?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2484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подтверждены ли дорожно-строительные материалы, включенные в Перечень, приведенный в приложении 1 к Техническому регламенту 014/2011, соответствию в форме декларирования соответствия (схема 1д, 3д, 4д). Схема 1д и 3д - для серийно выпускаемой продукции, схема 4д - для партии продукции?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24.2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31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изделия, включенные в Перечень, приведенный в приложении 2 к </w:t>
            </w:r>
            <w:r w:rsidRPr="00DA0951">
              <w:rPr>
                <w:rFonts w:eastAsia="Calibri" w:cs="Times New Roman"/>
                <w:lang w:eastAsia="en-US"/>
              </w:rPr>
              <w:t xml:space="preserve">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Техническому регламенту 014/2011, подлежат подтверждению соответствия в форме сертификации (схема 1с, 3с)?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24.3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265" w:tblpY="239"/>
        <w:tblW w:w="92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2977"/>
        <w:gridCol w:w="1984"/>
        <w:gridCol w:w="709"/>
        <w:gridCol w:w="567"/>
        <w:gridCol w:w="709"/>
        <w:gridCol w:w="1417"/>
      </w:tblGrid>
      <w:tr w:rsidR="00DA0951" w:rsidRPr="00DA0951" w:rsidTr="00546214">
        <w:trPr>
          <w:trHeight w:val="76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 ли сертификат соответствия по единой форме, утвержденной решением Комиссии Таможенного союза?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24.13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475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 ли срок действия сертификата соответствия для выпускаемых изделий серийного производства?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24.14 Технического регламента 014/2011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инспектора:                       ________________ / ________________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(подпись)                                         (ФИО)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транспорта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дорожного хозяйства                                                                   </w:t>
      </w:r>
      <w:proofErr w:type="spellStart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Е.А.Шевченко</w:t>
      </w:r>
      <w:proofErr w:type="spellEnd"/>
    </w:p>
    <w:p w:rsidR="00DA0951" w:rsidRPr="00DA0951" w:rsidRDefault="00DA0951" w:rsidP="00DA0951">
      <w:pPr>
        <w:widowControl w:val="0"/>
        <w:suppressAutoHyphens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Default="00DA0951" w:rsidP="00DA0951"/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2276D1" wp14:editId="5034E50D">
                <wp:simplePos x="0" y="0"/>
                <wp:positionH relativeFrom="column">
                  <wp:posOffset>3055930</wp:posOffset>
                </wp:positionH>
                <wp:positionV relativeFrom="paragraph">
                  <wp:posOffset>-510968</wp:posOffset>
                </wp:positionV>
                <wp:extent cx="425302" cy="372139"/>
                <wp:effectExtent l="0" t="0" r="13335" b="2794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302" cy="37213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4" o:spid="_x0000_s1026" style="position:absolute;margin-left:240.6pt;margin-top:-40.25pt;width:33.5pt;height:29.3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G3jAIAAAoFAAAOAAAAZHJzL2Uyb0RvYy54bWysVEtu2zAQ3RfoHQjuG9mK0jRG5MBI4KJA&#10;kARIiqwZirIEkByWpC27qwLdFsgReohuin5yBvlGHVKy82lXQb2gZzjDGb7HNzo8WipJFsK6GnRO&#10;hzsDSoTmUNR6ltP3V9NXbyhxnumCSdAipyvh6NH45YvDxoxEChXIQliCRbQbNSanlfdmlCSOV0Ix&#10;twNGaAyWYBXz6NpZUljWYHUlk3QweJ00YAtjgQvncPekC9JxrF+WgvvzsnTCE5lTvJuPq43rTViT&#10;8SEbzSwzVc37a7Bn3EKxWmPTbakT5hmZ2/qvUqrmFhyUfoeDSqAsay4iBkQzHDxBc1kxIyIWJMeZ&#10;LU3u/5XlZ4sLS+oipxklmil8ovbr+tP6tv3V3q0/t9/au/bn+kv7u/3e/iBZ4KsxboTHLs2F7T2H&#10;ZgC/LK0K/wiLLCPHqy3HYukJx80s3dsdpJRwDO3up8Pdg1AzuT9srPNvBSgSjJxafMLILFucOt+l&#10;blJCLweyLqa1lNFZuWNpyYLha6NICmgokcx53MzpNP76bo+OSU2anKZ72QAlwhnKsJTMo6kMEuP0&#10;jBImZ6hv7m28y6PT7nlNA4gT5qrutrFifzepAxYR1dtjDpx3LAfrBooVvpqFTs7O8GmN1U4R6QWz&#10;qF+EgTPpz3EpJSA26C1KKrAf/7Uf8lFWGKWkwXlA3B/mzAok8J1GwR0MsywMUHSyvf0UHfswcvMw&#10;oufqGPARhjj9hkcz5Hu5MUsL6hpHdxK6Yohpjr07hnvn2HdzisPPxWQS03BoDPOn+tLwUDzwFHi8&#10;Wl4za3rFeJTaGWxmh42eCKfLDSc1TOYeyjqq6p5XVGNwcOCiLvuPQ5joh37Muv+Ejf8AAAD//wMA&#10;UEsDBBQABgAIAAAAIQCG7P4h4AAAAAsBAAAPAAAAZHJzL2Rvd25yZXYueG1sTI/BTsMwDIbvSLxD&#10;ZCRuW9pqQ6E0ndAE005ItDtwTJvQVkucqsnW7u0xJzj696ffn4vd4iy7mikMHiWk6wSYwdbrATsJ&#10;p/p9JYCFqFAr69FIuJkAu/L+rlC59jN+mmsVO0YlGHIloY9xzDkPbW+cCms/GqTdt5+cijROHdeT&#10;mqncWZ4lyRN3akC60KvR7HvTnquLk1Af61PaxPE8zOKt2n99HGxzdFI+PiyvL8CiWeIfDL/6pA4l&#10;OTX+gjowK2Ej0oxQCSuRbIERsd0IShpKsvQZeFnw/z+UPwAAAP//AwBQSwECLQAUAAYACAAAACEA&#10;toM4kv4AAADhAQAAEwAAAAAAAAAAAAAAAAAAAAAAW0NvbnRlbnRfVHlwZXNdLnhtbFBLAQItABQA&#10;BgAIAAAAIQA4/SH/1gAAAJQBAAALAAAAAAAAAAAAAAAAAC8BAABfcmVscy8ucmVsc1BLAQItABQA&#10;BgAIAAAAIQCldCG3jAIAAAoFAAAOAAAAAAAAAAAAAAAAAC4CAABkcnMvZTJvRG9jLnhtbFBLAQIt&#10;ABQABgAIAAAAIQCG7P4h4AAAAAsBAAAPAAAAAAAAAAAAAAAAAOYEAABkcnMvZG93bnJldi54bWxQ&#10;SwUGAAAAAAQABADzAAAA8wUAAAAA&#10;" fillcolor="window" strokecolor="window" strokeweight="2pt"/>
            </w:pict>
          </mc:Fallback>
        </mc:AlternateContent>
      </w: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3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510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от____________№___________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МУНИЦИПАЛЬНОГО ОБРАЗОВАНИЯ КРЫМСКИЙ РАЙОН 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МУНИЦИПАЛЬНЫЙ КОНТРОЛЬ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19"/>
      </w:tblGrid>
      <w:tr w:rsidR="00DA0951" w:rsidRPr="00DA0951" w:rsidTr="00546214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8"/>
                <w:lang w:eastAsia="en-US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val="en-US" w:eastAsia="en-US"/>
              </w:rPr>
              <w:t>QR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8"/>
                <w:lang w:eastAsia="en-US"/>
              </w:rPr>
              <w:t>-код, предусмотренный Правилами формирования и ведения единого реестра контрольных (надзорных) мероприятий, утвержденными постановлением Правительства Российской Федерации от 16.04.2021 № 604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ПРОВЕРОЧНЫЙ ЛИСТ</w:t>
      </w: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ind w:left="-142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применяемый администрацией муниципального образования Крымский район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в сфере деятельности по использованию полос отвода и (или) придорожных полос автомобильных дорог общего пользования местного значения (далее – автомобильные дороги)</w:t>
      </w:r>
      <w:proofErr w:type="gramEnd"/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« ____ » ______________ 20 ____ г.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(дата заполнения поверочного листа)</w:t>
      </w: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tbl>
      <w:tblPr>
        <w:tblW w:w="9781" w:type="dxa"/>
        <w:tblLook w:val="04A0" w:firstRow="1" w:lastRow="0" w:firstColumn="1" w:lastColumn="0" w:noHBand="0" w:noVBand="1"/>
      </w:tblPr>
      <w:tblGrid>
        <w:gridCol w:w="1985"/>
        <w:gridCol w:w="279"/>
        <w:gridCol w:w="278"/>
        <w:gridCol w:w="1321"/>
        <w:gridCol w:w="2224"/>
        <w:gridCol w:w="3473"/>
        <w:gridCol w:w="67"/>
        <w:gridCol w:w="154"/>
      </w:tblGrid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 муниципального образования Крымский район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(наименование контрольного (надзорного) органа)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основании:</w:t>
            </w: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  <w:t>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3863" w:type="dxa"/>
            <w:gridSpan w:val="4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проведено контрольное</w:t>
            </w:r>
          </w:p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(надзорное) мероприятие:</w:t>
            </w:r>
          </w:p>
        </w:tc>
        <w:tc>
          <w:tcPr>
            <w:tcW w:w="5697" w:type="dxa"/>
            <w:gridSpan w:val="2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3863" w:type="dxa"/>
            <w:gridSpan w:val="4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697" w:type="dxa"/>
            <w:gridSpan w:val="2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(наименование контрольного (надзорного) мероприятия</w:t>
            </w:r>
            <w:proofErr w:type="gramEnd"/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264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учетный номер: </w:t>
            </w:r>
          </w:p>
        </w:tc>
        <w:tc>
          <w:tcPr>
            <w:tcW w:w="7296" w:type="dxa"/>
            <w:gridSpan w:val="4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264" w:type="dxa"/>
            <w:gridSpan w:val="2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296" w:type="dxa"/>
            <w:gridSpan w:val="4"/>
            <w:tcBorders>
              <w:top w:val="single" w:sz="4" w:space="0" w:color="auto"/>
            </w:tcBorders>
            <w:vAlign w:val="center"/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(учетный номер контрольного (надзорного) мероприятия)</w:t>
            </w:r>
          </w:p>
        </w:tc>
      </w:tr>
      <w:tr w:rsidR="00DA0951" w:rsidRPr="00DA0951" w:rsidTr="00546214">
        <w:tc>
          <w:tcPr>
            <w:tcW w:w="9781" w:type="dxa"/>
            <w:gridSpan w:val="8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рамках осуществления: 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 Крымский район</w:t>
            </w:r>
          </w:p>
        </w:tc>
      </w:tr>
      <w:tr w:rsidR="00DA0951" w:rsidRPr="00DA0951" w:rsidTr="00546214">
        <w:trPr>
          <w:gridAfter w:val="1"/>
          <w:wAfter w:w="154" w:type="dxa"/>
        </w:trPr>
        <w:tc>
          <w:tcPr>
            <w:tcW w:w="9627" w:type="dxa"/>
            <w:gridSpan w:val="7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(вид государственного контроля (надзора))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отношении:</w:t>
            </w:r>
          </w:p>
        </w:tc>
        <w:tc>
          <w:tcPr>
            <w:tcW w:w="7575" w:type="dxa"/>
            <w:gridSpan w:val="5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1985" w:type="dxa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 xml:space="preserve">(фамилия, имя и отчество (при наличии)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индивидуального предпринимателя, наименование юридического лица, его идентификационный номер налогоплательщика </w:t>
            </w:r>
            <w:proofErr w:type="gramEnd"/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адресу/адресам:</w:t>
            </w:r>
          </w:p>
        </w:tc>
        <w:tc>
          <w:tcPr>
            <w:tcW w:w="7018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(место (места) проведения контрольного (надзорного) мероприятия с заполнением проверочного листа)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объект контроля:</w:t>
            </w:r>
          </w:p>
        </w:tc>
        <w:tc>
          <w:tcPr>
            <w:tcW w:w="7018" w:type="dxa"/>
            <w:gridSpan w:val="3"/>
            <w:tcBorders>
              <w:bottom w:val="single" w:sz="4" w:space="0" w:color="auto"/>
            </w:tcBorders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2542" w:type="dxa"/>
            <w:gridSpan w:val="3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18" w:type="dxa"/>
            <w:gridSpan w:val="3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(объект государственного контроля (надзора), в отношении которого проводится контрольное (надзорное) мероприятие)</w:t>
            </w: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6087" w:type="dxa"/>
            <w:gridSpan w:val="5"/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Лицо, проводившее контрольное (надзорное) мероприятие и заполняющее проверочный лист:</w:t>
            </w:r>
          </w:p>
        </w:tc>
        <w:tc>
          <w:tcPr>
            <w:tcW w:w="3473" w:type="dxa"/>
            <w:tcBorders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6087" w:type="dxa"/>
            <w:gridSpan w:val="5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7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A0951" w:rsidRPr="00DA0951" w:rsidRDefault="00DA0951" w:rsidP="00DA0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A0951" w:rsidRPr="00DA0951" w:rsidTr="00546214">
        <w:trPr>
          <w:gridAfter w:val="2"/>
          <w:wAfter w:w="221" w:type="dxa"/>
        </w:trPr>
        <w:tc>
          <w:tcPr>
            <w:tcW w:w="9560" w:type="dxa"/>
            <w:gridSpan w:val="6"/>
            <w:tcBorders>
              <w:top w:val="single" w:sz="4" w:space="0" w:color="auto"/>
            </w:tcBorders>
          </w:tcPr>
          <w:p w:rsidR="00DA0951" w:rsidRPr="00DA0951" w:rsidRDefault="00DA0951" w:rsidP="00DA0951">
            <w:pPr>
              <w:tabs>
                <w:tab w:val="right" w:pos="9638"/>
              </w:tabs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8"/>
                <w:lang w:eastAsia="ru-RU"/>
              </w:rPr>
              <w:t>(должность,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контрольных (надзорных) мероприятий, проводящего контрольное (надзорное) мероприятие и заполняющего проверочный лист (далее - инспектор))</w:t>
            </w: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367"/>
          <w:tblHeader/>
        </w:trPr>
        <w:tc>
          <w:tcPr>
            <w:tcW w:w="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</w:t>
            </w:r>
          </w:p>
        </w:tc>
        <w:tc>
          <w:tcPr>
            <w:tcW w:w="11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нормативных правовых актов с указанием их структурных единиц, которыми устанавливаются обязательные требования</w:t>
            </w:r>
          </w:p>
        </w:tc>
        <w:tc>
          <w:tcPr>
            <w:tcW w:w="73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Ответы на вопросы</w:t>
            </w:r>
          </w:p>
        </w:tc>
        <w:tc>
          <w:tcPr>
            <w:tcW w:w="7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A0951" w:rsidRPr="00DA0951" w:rsidTr="00546214">
        <w:trPr>
          <w:cantSplit/>
          <w:trHeight w:val="1680"/>
          <w:tblHeader/>
        </w:trPr>
        <w:tc>
          <w:tcPr>
            <w:tcW w:w="2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неприменимо</w:t>
            </w:r>
          </w:p>
        </w:tc>
        <w:tc>
          <w:tcPr>
            <w:tcW w:w="7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cantSplit/>
          <w:trHeight w:val="227"/>
          <w:tblHeader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1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2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4</w:t>
            </w: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5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6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lang w:eastAsia="ru-RU"/>
              </w:rPr>
            </w:pPr>
            <w:r w:rsidRPr="00DA0951">
              <w:rPr>
                <w:rFonts w:ascii="Times New Roman" w:eastAsia="Calibri" w:hAnsi="Times New Roman" w:cs="Times New Roman"/>
                <w:sz w:val="24"/>
                <w:lang w:eastAsia="ru-RU"/>
              </w:rPr>
              <w:t>7</w:t>
            </w:r>
          </w:p>
        </w:tc>
      </w:tr>
      <w:tr w:rsidR="00DA0951" w:rsidRPr="00DA0951" w:rsidTr="00546214">
        <w:trPr>
          <w:trHeight w:val="2787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 ли договор владельцами инженерных коммуникаций на прокладку, перенос или переустройство инженерных коммуникаций, их эксплуатацию в границах полосы отвода автомобильной дороги с владельцем автомобильной дороги, и разрешение на строительство?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2 ст. 19 Федерального закона от 8 ноября 2007 г.        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 (далее</w:t>
            </w: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Федеральный закон     № 257-ФЗ)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ли владельцем автомобильных дорог в письменной форме планируемое размещение инженерных коммуникаций при проектировании прокладки, переноса или переустройства в границах полос отвода автомобильных дорог владельцами таких инженерных коммуникаций?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2.1 ст. 19 Федерального закона    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ли согласие в письменной форме владельца автомобильной дороги и разрешение на строительство, прокладку, перенос или переустройство инженерных коммуникаций, их эксплуатация в границах придорожных полос автомобильной дороги?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3 ст. 19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прекращена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 владельцем инженерных коммуникаций, осуществляющего их прокладку, перенос, переустройство, их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эксплуатация без предусмотренного частями 2-3 статьи 19 Федерального закона № 257-ФЗ согласия, без разрешения на строительство (в случае, если для прокладки, переноса,</w:t>
            </w:r>
            <w:proofErr w:type="gramEnd"/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7 ст. 19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4139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переустройства таких инженерных коммуникаций требуется выдача разрешения на строительство) или с нарушением технических требований и условий, подлежащих обязательному исполнению, прокладка, перенос, переустройство инженерных коммуникаций, их эксплуатация, осуществлен ли снос незаконно возведенных сооружений, иных объектов и приведена ли автомобильная дорога в первоначальное состояние по требованию владельца автомобильной дороги?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ли разрешение на строительство и согласие в письменной форме на строительство, реконструкцию являющихся сооружениями пересечения автомобильной дороги с другими автомобильными дорогами и примыкания автомобильной дороги к другой автомобильной дороге, выданное владельцем автомобильных дорог?</w:t>
            </w:r>
            <w:proofErr w:type="gramEnd"/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1 ст. 20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имеют ли твердое покрытие примыкающие к автомобильным дорогам общего пользования, автомобильные дороги, подъезды к автомобильным дорогам общего пользования, съезды с автомобильных дорог общего пользования, начиная с мест примыкания, на расстояние, размер которого должен быть не менее установленного техническими регламентами размера?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3 ст. 20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имеется ли согласие в письменной форме владельца автомобильных дорог регионального или межмуниципального значения на капитальный ремонт, ремонт пересечений и примыканий в отношении автомобильных дорог федерального или местного значения, а также согласован ли порядок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4 ст. 20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осуществления работ по ремонту указанных пересечений и примыканий и объем таких работ с владельцем автомобильных дорог регионального или межмуниципального значения?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исполняют ли лица, осуществляющие строительство, реконструкцию, капитальный ремонт и ремонт пересечений и примыканий, технические требования и условия, выданные владельцем автомобильной дороги?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ч. 5.1 ст. 20 Федерального закона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прекращено ли лицами, осуществляющими строительство, реконструкцию, капитальный ремонт, ремонт пересечений или примыканий без предусмотренного частями 1,4 или 5 статьи 20 Федерального закона согласия, без разрешения на строительство или с нарушением технических требований и условий, подлежащих обязательному исполнению, осуществлен ли снос незаконно возведенных сооружений, иных объектов и приведена ли автомобильная дорога в первоначальное состояние по требованию владельца автомобильных дорог?</w:t>
            </w:r>
            <w:proofErr w:type="gramEnd"/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8 ст. 20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соответствует ли размещение объектов дорожного сервиса в границах полосы отвода автомобильной дороги документации по планировке территории и требованиями технических регламентов?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1 статьи 22 Федерального закона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ухудшают ли объекты дорожного сервиса видимость на автомобильной дороге, другие условия безопасности дорожного движения, а также условия использования и содержания автомобильной дороги и расположенных на ней сооружений                  и иных объектов?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3 ст. 22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есть ли разрешение на строительство, выданное в порядке, установленным Градостроительным кодексом Российской Федерации и Федеральным законом № 257-ФЗ?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ч. 4, 5 ст. 22 Федерального закона</w:t>
            </w:r>
          </w:p>
          <w:p w:rsidR="00DA0951" w:rsidRPr="00DA0951" w:rsidRDefault="00DA0951" w:rsidP="00DA0951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оборудованы ли объекты дорожного сервиса стоянками и местами остановки транспортных средств, а также подъездами, съездами и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примыканиями в целях обеспечения доступа к ним с автомобильной дороги?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ч. 6 ст. 22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оборудовано ли примыкание автомобильной дороги к другой автомобильной дороге подъезды и съезды переходно-скоростными полосами и обустроены ли элементами обустройства автомобильной дороги в целях обеспечения безопасности дорожного движения?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6 ст. 22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осуществляются ли владельцем объекта дорожного сервиса капитальный ремонт, ремонт и содержание подъездов, съездов и примыканий, стоянок и мест остановки транспортных средств, переходно-скоростных полос в соответствии с</w:t>
            </w:r>
            <w:r w:rsidRPr="00DA0951">
              <w:rPr>
                <w:rFonts w:eastAsia="Calibri" w:cs="Times New Roman"/>
                <w:lang w:eastAsia="en-US"/>
              </w:rPr>
              <w:t xml:space="preserve">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Приказом Министерства транспорта РФ от 16 ноября 2012 г. № 402 «Об утверждении Классификации работ по капитальному ремонту, ремонту и содержанию автомобильных дорог» (далее - классификатор работ по капитальному ремонту, ремонту и содержанию автомобильных дорог)?</w:t>
            </w:r>
            <w:proofErr w:type="gramEnd"/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10 ст. 22 Федерального закона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175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осуществляется ли капитальный ремонт, ремонт и содержание подъездов, съездов и примыканий, стоянок и мест остановки транспортных средств, переходно-скоростных полос в соответствии с классификатором работ по капитальному ремонту, ремонту и содержанию автомобильных дорог?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10 ст. 22 Федерального закона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имеется ли согласие в письменной форме владельца автомобильных дорог</w:t>
            </w:r>
            <w:r w:rsidRPr="00DA09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содержащее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технические требования и условия, подлежащие обязательному исполнению лицами, осуществляющими выполнение </w:t>
            </w: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 по реконструкции, капитальному ремонту и ремонту примыканий объектов дорожного сервиса к автомобильным дорогам?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ч. 11 ст. 22 Федерального закона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прекращено ли строительство, реконструкция, капитальный ремонт объектов дорожного сервиса или реконструкция, капитальный ремонт и ремонт примыканий объектов дорожного сервиса к автомобильным дорогам, осуществлен ли снос незаконно возведенного сооружения, иных объектов и приведена ли автомобильная дорога в первоначальное состояние лицами, осуществляющие строительство, реконструкцию, капитальный ремонт объектов дорожного сервиса или реконструкцию, капитальный ремонт и ремонт примыканий объектов дорожного сервиса к автомобильным дорогам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разрешения на строительство, без предусмотренного частью 11 статьи 22 Федерального закона № 257-ФЗ согласия или с нарушением технических требований и условий, подлежащих обязательному исполнению, по требованию владельца автомобильных дорог?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12 ст. 22 Федерального закона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 ли в границах полосы отвода автомобильной дороги: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1) выполнение работ, не связанных со строительством, с реконструкцией, капитальным ремонтом, ремонтом и содержанием автомобильной дороги, а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также с размещением объектов дорожного сервиса;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размещение зданий, строений, сооружений и других объектов, не предназначенных для обслуживания 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ч. 3 ст. 25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автомобильной дороги, ее строительства, реконструкции, капитального ремонта, ремонта и содержания и не </w:t>
            </w:r>
            <w:proofErr w:type="gramStart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относящихся</w:t>
            </w:r>
            <w:proofErr w:type="gramEnd"/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объектам дорожного сервиса;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участков;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 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исполняются ли лицами, осуществляющими строительство, реконструкцию в границах придорожных полос автомобильной дороги объектов капитального строительства, объектов, предназначенных для осуществления дорожной деятельности, объектов дорожного сервиса, выданные им владельцем автомобильной дороги технические требования и условия?</w:t>
            </w: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lastRenderedPageBreak/>
              <w:t>ч. 8 ст. 26 Федерального закона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39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2"/>
        <w:gridCol w:w="3989"/>
        <w:gridCol w:w="2209"/>
        <w:gridCol w:w="464"/>
        <w:gridCol w:w="470"/>
        <w:gridCol w:w="461"/>
        <w:gridCol w:w="1414"/>
      </w:tblGrid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прекращено ли осуществление строительства, реконструкции в границе придорожной полосы автомобильной дороги объектов капитального строительства, объектов, предназначенных для осуществления дорожной деятель-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8.1 ст. 26 Федерального закона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0951" w:rsidRPr="00DA0951" w:rsidTr="00546214">
        <w:trPr>
          <w:trHeight w:val="771"/>
        </w:trPr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21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согласована ли с владельцем автомобильной дороги документация по планировке территории, предусматривающая размещение объекта капитального строительства в границах придорожной полосы автомобильной дороги, до её утверждения, в случае, если для размещения объекта капитального строительства требуется подготовка документации по планировке территории?</w:t>
            </w:r>
          </w:p>
        </w:tc>
        <w:tc>
          <w:tcPr>
            <w:tcW w:w="1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09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 w:bidi="ru-RU"/>
              </w:rPr>
              <w:t>ч. 8.2 ст. 26 Федерального закона                 № 257-ФЗ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951" w:rsidRPr="00DA0951" w:rsidRDefault="00DA0951" w:rsidP="00DA0951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инспектора:                       ________________ / ___________________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(подпись)                                         (ФИО)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firstLine="5245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DA0951" w:rsidRPr="00DA0951" w:rsidRDefault="00DA0951" w:rsidP="00DA0951">
      <w:pPr>
        <w:widowControl w:val="0"/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DA0951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 отдела транспорта</w:t>
      </w:r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дорожного хозяйства                                                                     </w:t>
      </w:r>
      <w:proofErr w:type="spellStart"/>
      <w:r w:rsidRPr="00DA0951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Е.А.Шевченко</w:t>
      </w:r>
      <w:proofErr w:type="spellEnd"/>
    </w:p>
    <w:p w:rsidR="00DA0951" w:rsidRPr="00DA0951" w:rsidRDefault="00DA0951" w:rsidP="00DA09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Pr="00DA0951" w:rsidRDefault="00DA0951" w:rsidP="00DA0951">
      <w:pPr>
        <w:suppressAutoHyphens w:val="0"/>
        <w:spacing w:after="160" w:line="259" w:lineRule="auto"/>
        <w:rPr>
          <w:rFonts w:eastAsia="Calibri" w:cs="Times New Roman"/>
          <w:lang w:eastAsia="en-US"/>
        </w:rPr>
      </w:pPr>
    </w:p>
    <w:p w:rsidR="00DA0951" w:rsidRPr="00DA0951" w:rsidRDefault="00DA0951" w:rsidP="00DA0951">
      <w:pPr>
        <w:suppressAutoHyphens w:val="0"/>
        <w:spacing w:after="0" w:line="240" w:lineRule="auto"/>
        <w:jc w:val="both"/>
        <w:rPr>
          <w:rFonts w:ascii="Times New Roman" w:eastAsiaTheme="minorHAnsi" w:hAnsi="Times New Roman" w:cs="Times New Roman"/>
          <w:sz w:val="28"/>
          <w:lang w:eastAsia="en-US"/>
        </w:rPr>
      </w:pPr>
    </w:p>
    <w:p w:rsidR="00DA0951" w:rsidRPr="00DA0951" w:rsidRDefault="00DA0951" w:rsidP="00DA095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0951" w:rsidRDefault="00DA0951" w:rsidP="00DA0951">
      <w:bookmarkStart w:id="0" w:name="_GoBack"/>
      <w:bookmarkEnd w:id="0"/>
    </w:p>
    <w:sectPr w:rsidR="00DA09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1E9"/>
    <w:rsid w:val="006E7319"/>
    <w:rsid w:val="009D11E9"/>
    <w:rsid w:val="00DA0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951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09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951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09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9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5222</Words>
  <Characters>29768</Characters>
  <Application>Microsoft Office Word</Application>
  <DocSecurity>0</DocSecurity>
  <Lines>248</Lines>
  <Paragraphs>69</Paragraphs>
  <ScaleCrop>false</ScaleCrop>
  <Company/>
  <LinksUpToDate>false</LinksUpToDate>
  <CharactersWithSpaces>34921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User05</dc:creator>
  <cp:keywords/>
  <dc:description/>
  <cp:lastModifiedBy>User05</cp:lastModifiedBy>
  <cp:revision>3</cp:revision>
  <dcterms:created xsi:type="dcterms:W3CDTF">2023-06-07T06:14:00Z</dcterms:created>
  <dcterms:modified xsi:type="dcterms:W3CDTF">2023-06-07T06:17:00Z</dcterms:modified>
</cp:coreProperties>
</file>